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2853" w14:textId="58AD7068" w:rsidR="00BF1E75" w:rsidRDefault="00D049E0">
      <w:r w:rsidRPr="00D049E0">
        <w:t>https://www.iuav.it/it/ateneo/bandi-concorsi</w:t>
      </w:r>
    </w:p>
    <w:sectPr w:rsidR="00BF1E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E6"/>
    <w:rsid w:val="001164AF"/>
    <w:rsid w:val="00223BFD"/>
    <w:rsid w:val="003972D4"/>
    <w:rsid w:val="00BF1E75"/>
    <w:rsid w:val="00D049E0"/>
    <w:rsid w:val="00F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4933"/>
  <w15:chartTrackingRefBased/>
  <w15:docId w15:val="{1902D6E2-8836-47DB-AC5B-EAFE117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64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 anna</dc:creator>
  <cp:keywords/>
  <dc:description/>
  <cp:lastModifiedBy>CASTAGNOZZI anna</cp:lastModifiedBy>
  <cp:revision>6</cp:revision>
  <dcterms:created xsi:type="dcterms:W3CDTF">2026-02-04T10:36:00Z</dcterms:created>
  <dcterms:modified xsi:type="dcterms:W3CDTF">2026-04-09T06:08:00Z</dcterms:modified>
</cp:coreProperties>
</file>