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/>
  <w:body>
    <w:p w14:paraId="672A6659" w14:textId="77777777" w:rsidR="003211E1" w:rsidRPr="006E043D" w:rsidRDefault="003211E1" w:rsidP="00A649AC">
      <w:pPr>
        <w:jc w:val="both"/>
        <w:rPr>
          <w:rFonts w:ascii="Calibri" w:hAnsi="Calibri" w:cs="Calibri"/>
          <w:sz w:val="22"/>
          <w:szCs w:val="22"/>
        </w:rPr>
      </w:pPr>
    </w:p>
    <w:p w14:paraId="0C2A8CF7" w14:textId="55B52EA8" w:rsidR="5AE2A322" w:rsidRDefault="5AE2A322" w:rsidP="00A649AC">
      <w:pPr>
        <w:jc w:val="both"/>
        <w:rPr>
          <w:rFonts w:ascii="Calibri" w:hAnsi="Calibri" w:cs="Calibri"/>
          <w:sz w:val="22"/>
          <w:szCs w:val="22"/>
        </w:rPr>
      </w:pPr>
    </w:p>
    <w:p w14:paraId="3E5183AF" w14:textId="77777777" w:rsidR="00C4480D" w:rsidRPr="006E043D" w:rsidRDefault="0056760B" w:rsidP="00A649AC">
      <w:pPr>
        <w:jc w:val="both"/>
        <w:rPr>
          <w:rFonts w:ascii="Calibri" w:hAnsi="Calibri" w:cs="Calibri"/>
          <w:sz w:val="22"/>
          <w:szCs w:val="22"/>
        </w:rPr>
      </w:pPr>
      <w:r w:rsidRPr="006E043D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8DC38D7" wp14:editId="07777777">
            <wp:simplePos x="0" y="0"/>
            <wp:positionH relativeFrom="column">
              <wp:posOffset>-239395</wp:posOffset>
            </wp:positionH>
            <wp:positionV relativeFrom="paragraph">
              <wp:posOffset>-381000</wp:posOffset>
            </wp:positionV>
            <wp:extent cx="800100" cy="925830"/>
            <wp:effectExtent l="0" t="0" r="0" b="0"/>
            <wp:wrapSquare wrapText="bothSides"/>
            <wp:docPr id="2" name="Immagine 1" descr="C:\Users\test\Desktop\SEGRETERIA STUDENTI\LOGO NUOVO UNISANNIO\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est\Desktop\SEGRETERIA STUDENTI\LOGO NUOVO UNISANNIO\Emble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99A" w:rsidRPr="006E043D">
        <w:rPr>
          <w:rFonts w:ascii="Calibri" w:hAnsi="Calibri" w:cs="Calibri"/>
          <w:sz w:val="22"/>
          <w:szCs w:val="22"/>
        </w:rPr>
        <w:t>UNIVERSITA’ DEGLI STUDI DEL SANNIO</w:t>
      </w:r>
    </w:p>
    <w:p w14:paraId="4F42733E" w14:textId="6145407B" w:rsidR="00C4480D" w:rsidRPr="006E043D" w:rsidRDefault="5AE2A322" w:rsidP="00A649AC">
      <w:pPr>
        <w:jc w:val="both"/>
        <w:rPr>
          <w:rFonts w:ascii="Calibri" w:hAnsi="Calibri" w:cs="Calibri"/>
          <w:sz w:val="22"/>
          <w:szCs w:val="22"/>
        </w:rPr>
      </w:pPr>
      <w:r w:rsidRPr="5AE2A322">
        <w:rPr>
          <w:rFonts w:ascii="Calibri" w:hAnsi="Calibri" w:cs="Calibri"/>
          <w:sz w:val="22"/>
          <w:szCs w:val="22"/>
        </w:rPr>
        <w:t>Settore Ricerca e Mercato</w:t>
      </w:r>
    </w:p>
    <w:p w14:paraId="05C75121" w14:textId="77777777" w:rsidR="00B7799A" w:rsidRPr="006E043D" w:rsidRDefault="00C4480D" w:rsidP="00A649A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6E043D">
        <w:rPr>
          <w:rFonts w:ascii="Calibri" w:hAnsi="Calibri" w:cs="Calibri"/>
          <w:sz w:val="22"/>
          <w:szCs w:val="22"/>
        </w:rPr>
        <w:t>Unità Organizzativa Trasferimento Tecnologico e Mercato</w:t>
      </w:r>
      <w:r w:rsidR="008A2135" w:rsidRPr="006E043D">
        <w:rPr>
          <w:rFonts w:ascii="Calibri" w:hAnsi="Calibri" w:cs="Calibri"/>
          <w:sz w:val="22"/>
          <w:szCs w:val="22"/>
        </w:rPr>
        <w:t xml:space="preserve"> </w:t>
      </w:r>
    </w:p>
    <w:p w14:paraId="0A37501D" w14:textId="77777777" w:rsidR="00B7799A" w:rsidRDefault="00B7799A" w:rsidP="00A649AC">
      <w:pPr>
        <w:jc w:val="both"/>
        <w:rPr>
          <w:rFonts w:ascii="Calibri" w:hAnsi="Calibri" w:cs="Calibri"/>
          <w:sz w:val="22"/>
          <w:szCs w:val="22"/>
        </w:rPr>
      </w:pPr>
    </w:p>
    <w:p w14:paraId="149A1D11" w14:textId="365F5657" w:rsidR="00A3335F" w:rsidRDefault="5AE2A322" w:rsidP="00A649AC">
      <w:pPr>
        <w:spacing w:before="120"/>
        <w:jc w:val="both"/>
        <w:rPr>
          <w:rFonts w:ascii="Calibri" w:hAnsi="Calibri" w:cs="Calibri"/>
          <w:b/>
          <w:bCs/>
          <w:color w:val="006666"/>
          <w:sz w:val="22"/>
          <w:szCs w:val="22"/>
        </w:rPr>
      </w:pP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>Avviso 1</w:t>
      </w:r>
      <w:r w:rsidR="009F39AF">
        <w:rPr>
          <w:rFonts w:ascii="Calibri" w:hAnsi="Calibri" w:cs="Calibri"/>
          <w:b/>
          <w:bCs/>
          <w:color w:val="006666"/>
          <w:sz w:val="22"/>
          <w:szCs w:val="22"/>
        </w:rPr>
        <w:t>3</w:t>
      </w: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>/</w:t>
      </w:r>
      <w:r w:rsidR="009F39AF">
        <w:rPr>
          <w:rFonts w:ascii="Calibri" w:hAnsi="Calibri" w:cs="Calibri"/>
          <w:b/>
          <w:bCs/>
          <w:color w:val="006666"/>
          <w:sz w:val="22"/>
          <w:szCs w:val="22"/>
        </w:rPr>
        <w:t>16</w:t>
      </w:r>
      <w:r w:rsidR="00A94EB7">
        <w:rPr>
          <w:rFonts w:ascii="Calibri" w:hAnsi="Calibri" w:cs="Calibri"/>
          <w:b/>
          <w:bCs/>
          <w:color w:val="006666"/>
          <w:sz w:val="22"/>
          <w:szCs w:val="22"/>
        </w:rPr>
        <w:t>_</w:t>
      </w: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>7_</w:t>
      </w:r>
      <w:proofErr w:type="gramStart"/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>2021 :</w:t>
      </w:r>
      <w:proofErr w:type="gramEnd"/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 xml:space="preserve"> NEWS SU BANDI, EVENTI PER IL TRASFERIMENTO TECNOLOGICO </w:t>
      </w:r>
    </w:p>
    <w:p w14:paraId="2094DD6F" w14:textId="1EBF0B97" w:rsidR="009F39AF" w:rsidRDefault="009F39AF" w:rsidP="009F39AF">
      <w:pPr>
        <w:pStyle w:val="Titolo2"/>
        <w:textAlignment w:val="top"/>
        <w:rPr>
          <w:b w:val="0"/>
          <w:bCs w:val="0"/>
          <w:color w:val="212D50"/>
          <w:sz w:val="33"/>
          <w:szCs w:val="33"/>
        </w:rPr>
      </w:pPr>
      <w:r>
        <w:rPr>
          <w:rStyle w:val="classenews3"/>
          <w:b w:val="0"/>
          <w:bCs w:val="0"/>
          <w:color w:val="212D50"/>
          <w:sz w:val="33"/>
          <w:szCs w:val="33"/>
          <w:bdr w:val="none" w:sz="0" w:space="0" w:color="auto" w:frame="1"/>
        </w:rPr>
        <w:t>bandi</w:t>
      </w:r>
    </w:p>
    <w:p w14:paraId="1B399530" w14:textId="77777777" w:rsidR="009F39AF" w:rsidRPr="009F39AF" w:rsidRDefault="009F39AF" w:rsidP="009F39AF"/>
    <w:p w14:paraId="624493BB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9" w:tgtFrame="_blank" w:history="1">
        <w:r>
          <w:rPr>
            <w:rStyle w:val="Collegamentoipertestuale"/>
            <w:color w:val="212D50"/>
            <w:sz w:val="24"/>
            <w:szCs w:val="24"/>
          </w:rPr>
          <w:t xml:space="preserve">Open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innovation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: seconda call del progetto PITCCH per grandi imprese e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PMI</w:t>
        </w:r>
      </w:hyperlink>
      <w:proofErr w:type="spellEnd"/>
    </w:p>
    <w:p w14:paraId="2EA174B4" w14:textId="42020347" w:rsidR="009F39AF" w:rsidRP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 w:rsidRPr="009F39AF">
        <w:rPr>
          <w:sz w:val="21"/>
          <w:szCs w:val="21"/>
        </w:rPr>
        <w:t xml:space="preserve">Il progetto PITCCH ha lanciato la seconda call per progetti di open </w:t>
      </w:r>
      <w:proofErr w:type="spellStart"/>
      <w:r w:rsidRPr="009F39AF">
        <w:rPr>
          <w:sz w:val="21"/>
          <w:szCs w:val="21"/>
        </w:rPr>
        <w:t>innovation</w:t>
      </w:r>
      <w:proofErr w:type="spellEnd"/>
      <w:r w:rsidRPr="009F39AF">
        <w:rPr>
          <w:sz w:val="21"/>
          <w:szCs w:val="21"/>
        </w:rPr>
        <w:t xml:space="preserve"> con l’obiettivo di promuovere collaborazioni fra PMI e grandi aziende</w:t>
      </w:r>
    </w:p>
    <w:p w14:paraId="500C550E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0306E10E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0" w:tgtFrame="_blank" w:history="1">
        <w:proofErr w:type="spellStart"/>
        <w:r>
          <w:rPr>
            <w:rStyle w:val="Collegamentoipertestuale"/>
            <w:color w:val="212D50"/>
            <w:sz w:val="24"/>
            <w:szCs w:val="24"/>
          </w:rPr>
          <w:t>Destination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Earth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Initiative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: bando per selezionare i membri del Strategic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Advisory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Board</w:t>
        </w:r>
      </w:hyperlink>
    </w:p>
    <w:p w14:paraId="39F48A63" w14:textId="0427E34A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 xml:space="preserve">L'obiettivo del bando è di fornire una consulenza tecnica e scientifica per l'impianto e l'ulteriore sviluppo dell'iniziativa </w:t>
      </w:r>
      <w:proofErr w:type="spellStart"/>
      <w:r>
        <w:rPr>
          <w:sz w:val="21"/>
          <w:szCs w:val="21"/>
        </w:rPr>
        <w:t>Destination</w:t>
      </w:r>
      <w:proofErr w:type="spellEnd"/>
      <w:r>
        <w:rPr>
          <w:sz w:val="21"/>
          <w:szCs w:val="21"/>
        </w:rPr>
        <w:t xml:space="preserve"> Earth</w:t>
      </w:r>
    </w:p>
    <w:p w14:paraId="09474243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756DC990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1" w:tgtFrame="_blank" w:history="1">
        <w:r>
          <w:rPr>
            <w:rStyle w:val="Collegamentoipertestuale"/>
            <w:color w:val="212D50"/>
            <w:sz w:val="24"/>
            <w:szCs w:val="24"/>
          </w:rPr>
          <w:t xml:space="preserve">Energia sostenibile: al via l’Accelerate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Skellefteå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2021 per le startup in Europa</w:t>
        </w:r>
      </w:hyperlink>
    </w:p>
    <w:p w14:paraId="0FDA82BD" w14:textId="69A76048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Il programma di accelerazione sosterrà concetti, prodotti e servizi innovativi nel campo dell’energia pulita e sostenibile</w:t>
      </w:r>
    </w:p>
    <w:p w14:paraId="55258BB6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4CD65604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2" w:tgtFrame="_blank" w:history="1">
        <w:r>
          <w:rPr>
            <w:rStyle w:val="Collegamentoipertestuale"/>
            <w:color w:val="212D50"/>
            <w:sz w:val="24"/>
            <w:szCs w:val="24"/>
          </w:rPr>
          <w:t>ERC: nuovo bando per il supporto all'identificazione di esperti per la valutazione delle proposte</w:t>
        </w:r>
      </w:hyperlink>
    </w:p>
    <w:p w14:paraId="55AEAA9F" w14:textId="1C6DB1FE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L'obiettivo è di fornire una serie di componenti software a ERCEA che sosterranno i membri del consiglio scientifico nella valutazione delle proposte</w:t>
      </w:r>
    </w:p>
    <w:p w14:paraId="37520DD4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28D4876E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3" w:tgtFrame="_blank" w:history="1">
        <w:proofErr w:type="spellStart"/>
        <w:r>
          <w:rPr>
            <w:rStyle w:val="Collegamentoipertestuale"/>
            <w:color w:val="212D50"/>
            <w:sz w:val="24"/>
            <w:szCs w:val="24"/>
          </w:rPr>
          <w:t>Edutech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: avviato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FuturED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>, il programma di accelerazione per startup</w:t>
        </w:r>
      </w:hyperlink>
    </w:p>
    <w:p w14:paraId="7C5C4F7D" w14:textId="61E94C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proofErr w:type="spellStart"/>
      <w:r>
        <w:rPr>
          <w:sz w:val="21"/>
          <w:szCs w:val="21"/>
        </w:rPr>
        <w:t>FuturED</w:t>
      </w:r>
      <w:proofErr w:type="spellEnd"/>
      <w:r>
        <w:rPr>
          <w:sz w:val="21"/>
          <w:szCs w:val="21"/>
        </w:rPr>
        <w:t xml:space="preserve"> è un programma di accelerazione dedicato alle startup operative nell’ambito delle tecnologie applicate all’educazione e alla formazione, realizzato da CDP Venture Capital Sgr</w:t>
      </w:r>
    </w:p>
    <w:p w14:paraId="4E2751E3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7C626804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4" w:tgtFrame="_blank" w:history="1">
        <w:r>
          <w:rPr>
            <w:rStyle w:val="Collegamentoipertestuale"/>
            <w:color w:val="212D50"/>
            <w:sz w:val="24"/>
            <w:szCs w:val="24"/>
          </w:rPr>
          <w:t xml:space="preserve">EIC: pubblicato il bando per selezionare sei nuovi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Programme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Manager</w:t>
        </w:r>
      </w:hyperlink>
    </w:p>
    <w:p w14:paraId="663D5A29" w14:textId="557D5771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 xml:space="preserve">I </w:t>
      </w:r>
      <w:proofErr w:type="spellStart"/>
      <w:r>
        <w:rPr>
          <w:sz w:val="21"/>
          <w:szCs w:val="21"/>
        </w:rPr>
        <w:t>Programme</w:t>
      </w:r>
      <w:proofErr w:type="spellEnd"/>
      <w:r>
        <w:rPr>
          <w:sz w:val="21"/>
          <w:szCs w:val="21"/>
        </w:rPr>
        <w:t xml:space="preserve"> Manager forniscono l'ispirazione, l'impulso e la leadership per sviluppare e promuovere la loro visione della tecnologia futura che conta</w:t>
      </w:r>
    </w:p>
    <w:p w14:paraId="44906C0F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5AB8C8B6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5" w:tgtFrame="_blank" w:history="1">
        <w:r>
          <w:rPr>
            <w:rStyle w:val="Collegamentoipertestuale"/>
            <w:color w:val="212D50"/>
            <w:sz w:val="24"/>
            <w:szCs w:val="24"/>
          </w:rPr>
          <w:t>KITT4SME: nuovo bando per soluzioni di intelligenza artificiale nell’industria manifatturiera</w:t>
        </w:r>
      </w:hyperlink>
    </w:p>
    <w:p w14:paraId="7DF8C495" w14:textId="738E456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L'obiettivo è aiutare le PMI manifatturiere a introdurre l'intelligenza artificiale nei loro sistemi di produzione</w:t>
      </w:r>
    </w:p>
    <w:p w14:paraId="340964F9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4B9A797F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6" w:tgtFrame="_blank" w:history="1">
        <w:r>
          <w:rPr>
            <w:rStyle w:val="Collegamentoipertestuale"/>
            <w:color w:val="212D50"/>
            <w:sz w:val="24"/>
            <w:szCs w:val="24"/>
          </w:rPr>
          <w:t>LIFE: pubblicati i primi bandi per il periodo 2021-2027</w:t>
        </w:r>
      </w:hyperlink>
    </w:p>
    <w:p w14:paraId="0033D03D" w14:textId="6773754D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Il nuovo programma contribuirà alla transizione verso un’economia sostenibile, al miglioramento della qualità dell’ambiente e alla tutela della biodiversità</w:t>
      </w:r>
    </w:p>
    <w:p w14:paraId="53680ACD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5EC85221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7" w:tgtFrame="_blank" w:history="1">
        <w:r>
          <w:rPr>
            <w:rStyle w:val="Collegamentoipertestuale"/>
            <w:color w:val="212D50"/>
            <w:sz w:val="24"/>
            <w:szCs w:val="24"/>
          </w:rPr>
          <w:t>Manifattura digitale: al via l’open call del progetto AI REGIO</w:t>
        </w:r>
      </w:hyperlink>
    </w:p>
    <w:p w14:paraId="4603AF01" w14:textId="59732FAA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AI REGIO mira a costruire una piattaforma one-stop-shop che consenta alle PMI manifatturiere l'accesso alle risorse per le soluzioni basate sull'intelligenza artificiale (AI)</w:t>
      </w:r>
    </w:p>
    <w:p w14:paraId="32F87AC1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165D9AA0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8" w:tgtFrame="_blank" w:history="1">
        <w:r>
          <w:rPr>
            <w:rStyle w:val="Collegamentoipertestuale"/>
            <w:color w:val="212D50"/>
            <w:sz w:val="24"/>
            <w:szCs w:val="24"/>
          </w:rPr>
          <w:t>Al via il primo bando Change2Twin rivolto alle PMI per lo sviluppo di Digital Twin</w:t>
        </w:r>
      </w:hyperlink>
    </w:p>
    <w:p w14:paraId="200196C3" w14:textId="018A0A78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Fino al 30 settembre le imprese manifatturiere che vogliano sviluppare un Digital Twin possono partecipare al primo bando di Change2Twin</w:t>
      </w:r>
    </w:p>
    <w:p w14:paraId="27C05498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780177E0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9" w:tgtFrame="_blank" w:history="1">
        <w:r>
          <w:rPr>
            <w:rStyle w:val="Collegamentoipertestuale"/>
            <w:color w:val="212D50"/>
            <w:sz w:val="24"/>
            <w:szCs w:val="24"/>
          </w:rPr>
          <w:t>Bologna Game Farm: pubblicata una call per avviare progetti di sviluppo nel gaming</w:t>
        </w:r>
      </w:hyperlink>
    </w:p>
    <w:p w14:paraId="6B60BFB0" w14:textId="187A0B23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 xml:space="preserve">Il bando </w:t>
      </w:r>
      <w:proofErr w:type="spellStart"/>
      <w:r>
        <w:rPr>
          <w:sz w:val="21"/>
          <w:szCs w:val="21"/>
        </w:rPr>
        <w:t>presentà</w:t>
      </w:r>
      <w:proofErr w:type="spellEnd"/>
      <w:r>
        <w:rPr>
          <w:sz w:val="21"/>
          <w:szCs w:val="21"/>
        </w:rPr>
        <w:t xml:space="preserve"> un’opportunità per misurarsi nel mondo dei videogiochi per imprese, liberi professionisti e associazioni</w:t>
      </w:r>
    </w:p>
    <w:p w14:paraId="1D09FA5F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79A6B1C1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0" w:tgtFrame="_blank" w:history="1">
        <w:proofErr w:type="spellStart"/>
        <w:r>
          <w:rPr>
            <w:rStyle w:val="Collegamentoipertestuale"/>
            <w:color w:val="212D50"/>
            <w:sz w:val="24"/>
            <w:szCs w:val="24"/>
          </w:rPr>
          <w:t>European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Innovation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Ecosystems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: pubblicato il bando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Interconnected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Innovation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Ecosystems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di Horizon Europe</w:t>
        </w:r>
      </w:hyperlink>
    </w:p>
    <w:p w14:paraId="0AFE2BD5" w14:textId="22D6D6A2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 xml:space="preserve">Il bando </w:t>
      </w:r>
      <w:proofErr w:type="spellStart"/>
      <w:r>
        <w:rPr>
          <w:sz w:val="21"/>
          <w:szCs w:val="21"/>
        </w:rPr>
        <w:t>Interconnected</w:t>
      </w:r>
      <w:proofErr w:type="spellEnd"/>
      <w:r>
        <w:rPr>
          <w:sz w:val="21"/>
          <w:szCs w:val="21"/>
        </w:rPr>
        <w:t xml:space="preserve"> Innovation </w:t>
      </w:r>
      <w:proofErr w:type="spellStart"/>
      <w:r>
        <w:rPr>
          <w:sz w:val="21"/>
          <w:szCs w:val="21"/>
        </w:rPr>
        <w:t>Ecosystems</w:t>
      </w:r>
      <w:proofErr w:type="spellEnd"/>
      <w:r>
        <w:rPr>
          <w:sz w:val="21"/>
          <w:szCs w:val="21"/>
        </w:rPr>
        <w:t xml:space="preserve"> 2021 del Programma di lavoro </w:t>
      </w:r>
      <w:proofErr w:type="spellStart"/>
      <w:r>
        <w:rPr>
          <w:sz w:val="21"/>
          <w:szCs w:val="21"/>
        </w:rPr>
        <w:t>European</w:t>
      </w:r>
      <w:proofErr w:type="spellEnd"/>
      <w:r>
        <w:rPr>
          <w:sz w:val="21"/>
          <w:szCs w:val="21"/>
        </w:rPr>
        <w:t xml:space="preserve"> Innovation </w:t>
      </w:r>
      <w:proofErr w:type="spellStart"/>
      <w:r>
        <w:rPr>
          <w:sz w:val="21"/>
          <w:szCs w:val="21"/>
        </w:rPr>
        <w:t>Ecosystems</w:t>
      </w:r>
      <w:proofErr w:type="spellEnd"/>
      <w:r>
        <w:rPr>
          <w:sz w:val="21"/>
          <w:szCs w:val="21"/>
        </w:rPr>
        <w:t xml:space="preserve"> di Horizon Europe contiene 2 </w:t>
      </w:r>
      <w:proofErr w:type="spellStart"/>
      <w:r>
        <w:rPr>
          <w:sz w:val="21"/>
          <w:szCs w:val="21"/>
        </w:rPr>
        <w:t>topic</w:t>
      </w:r>
      <w:proofErr w:type="spellEnd"/>
      <w:r>
        <w:rPr>
          <w:sz w:val="21"/>
          <w:szCs w:val="21"/>
        </w:rPr>
        <w:t xml:space="preserve"> che si sono aperti il 6 luglio con scadenza 26 ottobre 2021</w:t>
      </w:r>
    </w:p>
    <w:p w14:paraId="26F4C4F4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53E44173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1" w:tgtFrame="_blank" w:history="1">
        <w:r>
          <w:rPr>
            <w:rStyle w:val="Collegamentoipertestuale"/>
            <w:color w:val="212D50"/>
            <w:sz w:val="24"/>
            <w:szCs w:val="24"/>
          </w:rPr>
          <w:t xml:space="preserve">Via al programma "Women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TechEU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>" per sostenere le donne impegnate in imprenditorialità e tecnologia</w:t>
        </w:r>
      </w:hyperlink>
    </w:p>
    <w:p w14:paraId="76AFC605" w14:textId="17349A66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 xml:space="preserve">La Commissione europea ha lanciato Women </w:t>
      </w:r>
      <w:proofErr w:type="spellStart"/>
      <w:r>
        <w:rPr>
          <w:sz w:val="21"/>
          <w:szCs w:val="21"/>
        </w:rPr>
        <w:t>TechEU</w:t>
      </w:r>
      <w:proofErr w:type="spellEnd"/>
      <w:r>
        <w:rPr>
          <w:sz w:val="21"/>
          <w:szCs w:val="21"/>
        </w:rPr>
        <w:t>, un nuovo schema che sostiene le start-up deep-tech guidate da donne</w:t>
      </w:r>
    </w:p>
    <w:p w14:paraId="5813FD67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504CA793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2" w:tgtFrame="_blank" w:history="1">
        <w:proofErr w:type="spellStart"/>
        <w:r>
          <w:rPr>
            <w:rStyle w:val="Collegamentoipertestuale"/>
            <w:color w:val="212D50"/>
            <w:sz w:val="24"/>
            <w:szCs w:val="24"/>
          </w:rPr>
          <w:t>European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Innovation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Ecosystems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: pubblicato il bando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Elevating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the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scalability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potential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of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European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business di Horizon Europe</w:t>
        </w:r>
      </w:hyperlink>
    </w:p>
    <w:p w14:paraId="27C592B0" w14:textId="11ED3F69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 xml:space="preserve">Il bando </w:t>
      </w:r>
      <w:proofErr w:type="spellStart"/>
      <w:r>
        <w:rPr>
          <w:sz w:val="21"/>
          <w:szCs w:val="21"/>
        </w:rPr>
        <w:t>Elevating</w:t>
      </w:r>
      <w:proofErr w:type="spellEnd"/>
      <w:r>
        <w:rPr>
          <w:sz w:val="21"/>
          <w:szCs w:val="21"/>
        </w:rPr>
        <w:t xml:space="preserve"> the </w:t>
      </w:r>
      <w:proofErr w:type="spellStart"/>
      <w:r>
        <w:rPr>
          <w:sz w:val="21"/>
          <w:szCs w:val="21"/>
        </w:rPr>
        <w:t>scalability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potential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European</w:t>
      </w:r>
      <w:proofErr w:type="spellEnd"/>
      <w:r>
        <w:rPr>
          <w:sz w:val="21"/>
          <w:szCs w:val="21"/>
        </w:rPr>
        <w:t xml:space="preserve"> business 2021 del Programma di lavoro </w:t>
      </w:r>
      <w:proofErr w:type="spellStart"/>
      <w:r>
        <w:rPr>
          <w:sz w:val="21"/>
          <w:szCs w:val="21"/>
        </w:rPr>
        <w:t>European</w:t>
      </w:r>
      <w:proofErr w:type="spellEnd"/>
      <w:r>
        <w:rPr>
          <w:sz w:val="21"/>
          <w:szCs w:val="21"/>
        </w:rPr>
        <w:t xml:space="preserve"> Innovation </w:t>
      </w:r>
      <w:proofErr w:type="spellStart"/>
      <w:r>
        <w:rPr>
          <w:sz w:val="21"/>
          <w:szCs w:val="21"/>
        </w:rPr>
        <w:t>Ecosystems</w:t>
      </w:r>
      <w:proofErr w:type="spellEnd"/>
      <w:r>
        <w:rPr>
          <w:sz w:val="21"/>
          <w:szCs w:val="21"/>
        </w:rPr>
        <w:t xml:space="preserve"> di Horizon Europe contiene 3 </w:t>
      </w:r>
      <w:proofErr w:type="spellStart"/>
      <w:r>
        <w:rPr>
          <w:sz w:val="21"/>
          <w:szCs w:val="21"/>
        </w:rPr>
        <w:t>topic</w:t>
      </w:r>
      <w:proofErr w:type="spellEnd"/>
      <w:r>
        <w:rPr>
          <w:sz w:val="21"/>
          <w:szCs w:val="21"/>
        </w:rPr>
        <w:t xml:space="preserve"> che si sono aperti il 13 luglio con scadenza 10 novembre 2021</w:t>
      </w:r>
    </w:p>
    <w:p w14:paraId="55A658FD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61992D12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3" w:tgtFrame="_blank" w:history="1">
        <w:r>
          <w:rPr>
            <w:rStyle w:val="Collegamentoipertestuale"/>
            <w:color w:val="212D50"/>
            <w:sz w:val="24"/>
            <w:szCs w:val="24"/>
          </w:rPr>
          <w:t>Fondo europeo per la difesa: pubblicati i bandi di prossima apertura</w:t>
        </w:r>
      </w:hyperlink>
    </w:p>
    <w:p w14:paraId="4C630226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Il Fondo cofinanzierà progetti di ricerca collaborativa e di sviluppo delle capacità per un’industria della difesa innovativa e competitiva</w:t>
      </w:r>
    </w:p>
    <w:p w14:paraId="0D565A41" w14:textId="77777777" w:rsidR="009F39AF" w:rsidRDefault="009F39AF" w:rsidP="009F39AF">
      <w:pPr>
        <w:pStyle w:val="Titolo2"/>
        <w:textAlignment w:val="top"/>
        <w:rPr>
          <w:b w:val="0"/>
          <w:bCs w:val="0"/>
          <w:color w:val="212D50"/>
          <w:sz w:val="33"/>
          <w:szCs w:val="33"/>
        </w:rPr>
      </w:pPr>
      <w:r>
        <w:rPr>
          <w:rStyle w:val="classenews7"/>
          <w:b w:val="0"/>
          <w:bCs w:val="0"/>
          <w:color w:val="212D50"/>
          <w:sz w:val="33"/>
          <w:szCs w:val="33"/>
          <w:bdr w:val="none" w:sz="0" w:space="0" w:color="auto" w:frame="1"/>
        </w:rPr>
        <w:t>LEGISLAZIONE</w:t>
      </w:r>
    </w:p>
    <w:p w14:paraId="44D1190C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4" w:tgtFrame="_blank" w:history="1">
        <w:r>
          <w:rPr>
            <w:rStyle w:val="Collegamentoipertestuale"/>
            <w:color w:val="212D50"/>
            <w:sz w:val="24"/>
            <w:szCs w:val="24"/>
          </w:rPr>
          <w:t>Neutralità climatica: adottato il quadro d'azione europeo</w:t>
        </w:r>
      </w:hyperlink>
    </w:p>
    <w:p w14:paraId="24BACC5C" w14:textId="69B0C470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Il regolamento adottato istituisce il quadro per il conseguimento della neutralità climatica dell'UE entro il 2050</w:t>
      </w:r>
    </w:p>
    <w:p w14:paraId="3D6CF76C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2D3EA796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5" w:tgtFrame="_blank" w:history="1">
        <w:r>
          <w:rPr>
            <w:rStyle w:val="Collegamentoipertestuale"/>
            <w:color w:val="212D50"/>
            <w:sz w:val="24"/>
            <w:szCs w:val="24"/>
          </w:rPr>
          <w:t>Fondo per una transizione giusta: pubblicata la decisione per la ripartizione delle dotazioni disponibili</w:t>
        </w:r>
      </w:hyperlink>
    </w:p>
    <w:p w14:paraId="57AFE7E1" w14:textId="185CB1F2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La Decisione di esecuzione stabilisce la ripartizione annuale delle dotazioni disponibili per Stato membro a titolo del Fondo per una transizione giusta</w:t>
      </w:r>
    </w:p>
    <w:p w14:paraId="37233DDF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125F7A08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6" w:tgtFrame="_blank" w:history="1">
        <w:r>
          <w:rPr>
            <w:rStyle w:val="Collegamentoipertestuale"/>
            <w:color w:val="212D50"/>
            <w:sz w:val="24"/>
            <w:szCs w:val="24"/>
          </w:rPr>
          <w:t>Fondi per la Politica di coesione 2021-2027: la Commissione adotta due nuove decisioni</w:t>
        </w:r>
      </w:hyperlink>
    </w:p>
    <w:p w14:paraId="73D94FD5" w14:textId="5E096D40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Le decisioni definiscono gli Stati e le regioni ammissibili al finanziamento e stabiliscono la ripartizione annuale per Stato membro delle risorse dei Fondi per la Politica di coesione 2021-2027</w:t>
      </w:r>
    </w:p>
    <w:p w14:paraId="2AB116E7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72D890CB" w14:textId="77777777" w:rsidR="009F39AF" w:rsidRDefault="009F39AF" w:rsidP="009F39AF">
      <w:pPr>
        <w:pStyle w:val="Titolo2"/>
        <w:textAlignment w:val="top"/>
        <w:rPr>
          <w:b w:val="0"/>
          <w:bCs w:val="0"/>
          <w:color w:val="212D50"/>
          <w:sz w:val="33"/>
          <w:szCs w:val="33"/>
        </w:rPr>
      </w:pPr>
      <w:r>
        <w:rPr>
          <w:rStyle w:val="classenews2"/>
          <w:b w:val="0"/>
          <w:bCs w:val="0"/>
          <w:color w:val="212D50"/>
          <w:sz w:val="33"/>
          <w:szCs w:val="33"/>
          <w:bdr w:val="none" w:sz="0" w:space="0" w:color="auto" w:frame="1"/>
        </w:rPr>
        <w:t>RISULTATI</w:t>
      </w:r>
    </w:p>
    <w:p w14:paraId="7937A3AB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7" w:tgtFrame="_blank" w:history="1">
        <w:r>
          <w:rPr>
            <w:rStyle w:val="Collegamentoipertestuale"/>
            <w:color w:val="212D50"/>
            <w:sz w:val="24"/>
            <w:szCs w:val="24"/>
          </w:rPr>
          <w:t>Mobilità sicura e sostenibile: 39,4 milioni di euro per progetti nel settore dei trasporti</w:t>
        </w:r>
      </w:hyperlink>
    </w:p>
    <w:p w14:paraId="668ED4EC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 xml:space="preserve">Nell'ambito del bando CEF </w:t>
      </w:r>
      <w:proofErr w:type="spellStart"/>
      <w:r>
        <w:rPr>
          <w:sz w:val="21"/>
          <w:szCs w:val="21"/>
        </w:rPr>
        <w:t>Transport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Blending</w:t>
      </w:r>
      <w:proofErr w:type="spellEnd"/>
      <w:r>
        <w:rPr>
          <w:sz w:val="21"/>
          <w:szCs w:val="21"/>
        </w:rPr>
        <w:t xml:space="preserve"> Facility sono stati selezionati 8 nuovi progetti che contribuiranno a rendere il settore dei trasporti più sostenibile e sicuro</w:t>
      </w:r>
    </w:p>
    <w:p w14:paraId="04E59198" w14:textId="77777777" w:rsidR="009F39AF" w:rsidRDefault="009F39AF" w:rsidP="009F39AF">
      <w:pPr>
        <w:pStyle w:val="Titolo2"/>
        <w:textAlignment w:val="top"/>
        <w:rPr>
          <w:rStyle w:val="classenews6"/>
          <w:b w:val="0"/>
          <w:bCs w:val="0"/>
          <w:color w:val="212D50"/>
          <w:sz w:val="33"/>
          <w:szCs w:val="33"/>
          <w:bdr w:val="none" w:sz="0" w:space="0" w:color="auto" w:frame="1"/>
        </w:rPr>
      </w:pPr>
    </w:p>
    <w:p w14:paraId="26A6BD51" w14:textId="4CA22EAD" w:rsidR="009F39AF" w:rsidRDefault="009F39AF" w:rsidP="009F39AF">
      <w:pPr>
        <w:pStyle w:val="Titolo2"/>
        <w:textAlignment w:val="top"/>
        <w:rPr>
          <w:b w:val="0"/>
          <w:bCs w:val="0"/>
          <w:color w:val="212D50"/>
          <w:sz w:val="33"/>
          <w:szCs w:val="33"/>
        </w:rPr>
      </w:pPr>
      <w:r>
        <w:rPr>
          <w:rStyle w:val="classenews6"/>
          <w:b w:val="0"/>
          <w:bCs w:val="0"/>
          <w:color w:val="212D50"/>
          <w:sz w:val="33"/>
          <w:szCs w:val="33"/>
          <w:bdr w:val="none" w:sz="0" w:space="0" w:color="auto" w:frame="1"/>
        </w:rPr>
        <w:t>INFORMAZIONE</w:t>
      </w:r>
    </w:p>
    <w:p w14:paraId="65B996D4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8" w:tgtFrame="_blank" w:history="1">
        <w:r>
          <w:rPr>
            <w:rStyle w:val="Collegamentoipertestuale"/>
            <w:color w:val="212D50"/>
            <w:sz w:val="24"/>
            <w:szCs w:val="24"/>
          </w:rPr>
          <w:t>Servizi alle imprese: la Commissione presenta le sue raccomandazioni di riforma</w:t>
        </w:r>
      </w:hyperlink>
    </w:p>
    <w:p w14:paraId="1BDC2B05" w14:textId="760F3986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La Commissione ha presentato le sue raccomandazioni di riforma aggiornate per la regolamentazione di sette servizi professionali alle imprese</w:t>
      </w:r>
    </w:p>
    <w:p w14:paraId="411ECA8E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686B16C9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9" w:tgtFrame="_blank" w:history="1">
        <w:r>
          <w:rPr>
            <w:rStyle w:val="Collegamentoipertestuale"/>
            <w:color w:val="212D50"/>
            <w:sz w:val="24"/>
            <w:szCs w:val="24"/>
          </w:rPr>
          <w:t>Un'Europa connessa a livello globale: adottate le conclusioni del Consiglio in materia di connettività</w:t>
        </w:r>
      </w:hyperlink>
    </w:p>
    <w:p w14:paraId="6F561128" w14:textId="554D939C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Le conclusioni sottolineano l’importanza di sviluppare un approccio geostrategico e globale in materia di connettività</w:t>
      </w:r>
    </w:p>
    <w:p w14:paraId="1C24A256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53DD1A33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0" w:tgtFrame="_blank" w:history="1">
        <w:r>
          <w:rPr>
            <w:rStyle w:val="Collegamentoipertestuale"/>
            <w:color w:val="212D50"/>
            <w:sz w:val="24"/>
            <w:szCs w:val="24"/>
          </w:rPr>
          <w:t>Aperto un nuovo sondaggio per la comunicazione dell’UE su scienza, ricerca e innovazione</w:t>
        </w:r>
      </w:hyperlink>
    </w:p>
    <w:p w14:paraId="6442FB4E" w14:textId="44748ED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L’obiettivo della Commissione è raccogliere le diverse opinioni dei cittadini europei per migliorare la comunicazione dell’UE su scienza, ricerca e innovazione</w:t>
      </w:r>
    </w:p>
    <w:p w14:paraId="4698A087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78AFC4F0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1" w:tgtFrame="_blank" w:history="1">
        <w:proofErr w:type="spellStart"/>
        <w:r>
          <w:rPr>
            <w:rStyle w:val="Collegamentoipertestuale"/>
            <w:color w:val="212D50"/>
            <w:sz w:val="24"/>
            <w:szCs w:val="24"/>
          </w:rPr>
          <w:t>European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Green City Awards: selezionate le 10 città finaliste</w:t>
        </w:r>
      </w:hyperlink>
    </w:p>
    <w:p w14:paraId="0A2310B8" w14:textId="68532D63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 xml:space="preserve">10 città finaliste per i premi </w:t>
      </w:r>
      <w:proofErr w:type="spellStart"/>
      <w:r>
        <w:rPr>
          <w:sz w:val="21"/>
          <w:szCs w:val="21"/>
        </w:rPr>
        <w:t>European</w:t>
      </w:r>
      <w:proofErr w:type="spellEnd"/>
      <w:r>
        <w:rPr>
          <w:sz w:val="21"/>
          <w:szCs w:val="21"/>
        </w:rPr>
        <w:t xml:space="preserve"> Green Capital 2022 e </w:t>
      </w:r>
      <w:proofErr w:type="spellStart"/>
      <w:r>
        <w:rPr>
          <w:sz w:val="21"/>
          <w:szCs w:val="21"/>
        </w:rPr>
        <w:t>European</w:t>
      </w:r>
      <w:proofErr w:type="spellEnd"/>
      <w:r>
        <w:rPr>
          <w:sz w:val="21"/>
          <w:szCs w:val="21"/>
        </w:rPr>
        <w:t xml:space="preserve"> Green </w:t>
      </w:r>
      <w:proofErr w:type="spellStart"/>
      <w:r>
        <w:rPr>
          <w:sz w:val="21"/>
          <w:szCs w:val="21"/>
        </w:rPr>
        <w:t>Leaf</w:t>
      </w:r>
      <w:proofErr w:type="spellEnd"/>
      <w:r>
        <w:rPr>
          <w:sz w:val="21"/>
          <w:szCs w:val="21"/>
        </w:rPr>
        <w:t xml:space="preserve"> 2021</w:t>
      </w:r>
    </w:p>
    <w:p w14:paraId="5A0120B4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7E451B1D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2" w:tgtFrame="_blank" w:history="1">
        <w:r>
          <w:rPr>
            <w:rStyle w:val="Collegamentoipertestuale"/>
            <w:color w:val="212D50"/>
            <w:sz w:val="24"/>
            <w:szCs w:val="24"/>
          </w:rPr>
          <w:t>Via libera dal Consiglio ai primi piani nazionali per la ripresa e la resilienza (PNRR)</w:t>
        </w:r>
      </w:hyperlink>
    </w:p>
    <w:p w14:paraId="3C2E112F" w14:textId="78508F40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I fondi dell’UE consentiranno agli Stati membri di rilanciare le loro economie e riprendersi dalla pandemia Covid-19</w:t>
      </w:r>
    </w:p>
    <w:p w14:paraId="45947FBD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4E561669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3" w:tgtFrame="_blank" w:history="1">
        <w:r>
          <w:rPr>
            <w:rStyle w:val="Collegamentoipertestuale"/>
            <w:color w:val="212D50"/>
            <w:sz w:val="24"/>
            <w:szCs w:val="24"/>
          </w:rPr>
          <w:t>Horizon Europe: presentato il programma COST per ampliare la partecipazione e rafforzare lo Spazio europeo della ricerca</w:t>
        </w:r>
      </w:hyperlink>
    </w:p>
    <w:p w14:paraId="57A687EB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L'obiettivo era presentare il programma COST come uno degli strumenti principali per costruire la capacità di R&amp;I per i paesi in ritardo</w:t>
      </w:r>
    </w:p>
    <w:p w14:paraId="2AB9310B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4" w:tgtFrame="_blank" w:history="1">
        <w:r>
          <w:rPr>
            <w:rStyle w:val="Collegamentoipertestuale"/>
            <w:color w:val="212D50"/>
            <w:sz w:val="24"/>
            <w:szCs w:val="24"/>
          </w:rPr>
          <w:t>Istituita l'impresa comune per il calcolo ad alte prestazioni europeo (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EuroHPC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>)</w:t>
        </w:r>
      </w:hyperlink>
    </w:p>
    <w:p w14:paraId="1D9B3157" w14:textId="6CF5484E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 xml:space="preserve">L'impresa comune </w:t>
      </w:r>
      <w:proofErr w:type="spellStart"/>
      <w:r>
        <w:rPr>
          <w:sz w:val="21"/>
          <w:szCs w:val="21"/>
        </w:rPr>
        <w:t>EuroHPC</w:t>
      </w:r>
      <w:proofErr w:type="spellEnd"/>
      <w:r>
        <w:rPr>
          <w:sz w:val="21"/>
          <w:szCs w:val="21"/>
        </w:rPr>
        <w:t xml:space="preserve"> aprirà la strada allo sviluppo in Europa della prossima generazione di supercomputer contribuendo all'autonomia strategica dell'UE e alla realizzazione dello Spazio europeo della ricerca</w:t>
      </w:r>
    </w:p>
    <w:p w14:paraId="18E3BF97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65C08EE0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5" w:tgtFrame="_blank" w:history="1">
        <w:r>
          <w:rPr>
            <w:rStyle w:val="Collegamentoipertestuale"/>
            <w:color w:val="212D50"/>
            <w:sz w:val="24"/>
            <w:szCs w:val="24"/>
          </w:rPr>
          <w:t>MISE: operativo il Fondo a sostegno della realizzazione degli Importanti Progetti di Comune Interesse Europeo (IPCEI)</w:t>
        </w:r>
      </w:hyperlink>
    </w:p>
    <w:p w14:paraId="27361107" w14:textId="7439C304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Il Fondo sostiene progetti strategici di imprese italiane nei settori della microelettronica, delle batterie e del calcolo ad alte prestazioni</w:t>
      </w:r>
    </w:p>
    <w:p w14:paraId="66FB7560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6037F15D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6" w:tgtFrame="_blank" w:history="1">
        <w:r>
          <w:rPr>
            <w:rStyle w:val="Collegamentoipertestuale"/>
            <w:color w:val="212D50"/>
            <w:sz w:val="24"/>
            <w:szCs w:val="24"/>
          </w:rPr>
          <w:t>MISE: ancora disponibili risorse per gli incentivi ON e Smart Money</w:t>
        </w:r>
      </w:hyperlink>
    </w:p>
    <w:p w14:paraId="5D3362FC" w14:textId="57D2C6B4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Le misure sono promosse dal Ministero dello Sviluppo economico per sostenere giovani e donne che vogliono avviare e ampliare nuove imprese e le startup innovative</w:t>
      </w:r>
    </w:p>
    <w:p w14:paraId="4C1DD7A2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17695476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7" w:tgtFrame="_blank" w:history="1">
        <w:r>
          <w:rPr>
            <w:rStyle w:val="Collegamentoipertestuale"/>
            <w:color w:val="212D50"/>
            <w:sz w:val="24"/>
            <w:szCs w:val="24"/>
          </w:rPr>
          <w:t>MISE: nuove agevolazioni per l’accesso al credito di PMI e professionisti</w:t>
        </w:r>
      </w:hyperlink>
    </w:p>
    <w:p w14:paraId="3ED9F075" w14:textId="2FE63F70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proofErr w:type="gramStart"/>
      <w:r>
        <w:rPr>
          <w:sz w:val="21"/>
          <w:szCs w:val="21"/>
        </w:rPr>
        <w:t>E’</w:t>
      </w:r>
      <w:proofErr w:type="gramEnd"/>
      <w:r>
        <w:rPr>
          <w:sz w:val="21"/>
          <w:szCs w:val="21"/>
        </w:rPr>
        <w:t xml:space="preserve"> stato pubblicato il decreto del MISE che disciplina l’assegnazione ai Confidi di oltre 34 milioni di euro per favorire l’accesso al credito di PMI e professionisti</w:t>
      </w:r>
    </w:p>
    <w:p w14:paraId="2F1C8082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49EA9E2E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8" w:tgtFrame="_blank" w:history="1">
        <w:r>
          <w:rPr>
            <w:rStyle w:val="Collegamentoipertestuale"/>
            <w:color w:val="212D50"/>
            <w:sz w:val="24"/>
            <w:szCs w:val="24"/>
          </w:rPr>
          <w:t>Next Generation EU: altri 10 miliardi di euro per sostenere la ripresa dell'Europa</w:t>
        </w:r>
      </w:hyperlink>
    </w:p>
    <w:p w14:paraId="48C33735" w14:textId="737AC660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Il comunicato stampa è centrato sull'emissione della terza obbligazione nell'ambito di Next Generation EU</w:t>
      </w:r>
    </w:p>
    <w:p w14:paraId="48195832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0429C6B2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9" w:tgtFrame="_blank" w:history="1">
        <w:r>
          <w:rPr>
            <w:rStyle w:val="Collegamentoipertestuale"/>
            <w:color w:val="212D50"/>
            <w:sz w:val="24"/>
            <w:szCs w:val="24"/>
          </w:rPr>
          <w:t>Adattamento climatico in Africa e Asia meridionale: nuove opportunità per startup</w:t>
        </w:r>
      </w:hyperlink>
    </w:p>
    <w:p w14:paraId="51B8575B" w14:textId="0F5951CE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 xml:space="preserve">È nata una partnership tra EIT </w:t>
      </w:r>
      <w:proofErr w:type="spellStart"/>
      <w:r>
        <w:rPr>
          <w:sz w:val="21"/>
          <w:szCs w:val="21"/>
        </w:rPr>
        <w:t>Climate</w:t>
      </w:r>
      <w:proofErr w:type="spellEnd"/>
      <w:r>
        <w:rPr>
          <w:sz w:val="21"/>
          <w:szCs w:val="21"/>
        </w:rPr>
        <w:t>-KIC e il CDC Group, che mira a sostenere le startup che offrono soluzioni di adattamento al clima nei Paesi dell'Africa e dell'Asia meridionale</w:t>
      </w:r>
    </w:p>
    <w:p w14:paraId="70A404EE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27FC1CD8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40" w:tgtFrame="_blank" w:history="1">
        <w:r>
          <w:rPr>
            <w:rStyle w:val="Collegamentoipertestuale"/>
            <w:color w:val="212D50"/>
            <w:sz w:val="24"/>
            <w:szCs w:val="24"/>
          </w:rPr>
          <w:t xml:space="preserve">Green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Deal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>: la Commissione adotta nuove proposte a favore della neutralità climatica</w:t>
        </w:r>
      </w:hyperlink>
    </w:p>
    <w:p w14:paraId="0DEB5BB2" w14:textId="5F5E0809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La Commissione europea ha adottato un pacchetto di proposte per rendere le politiche dell'UE idonee a ridurre le emissioni nette di gas a effetto serra di almeno il 55 % entro il 2030 rispetto ai livelli del 1990</w:t>
      </w:r>
    </w:p>
    <w:p w14:paraId="35671890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19296B3F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41" w:tgtFrame="_blank" w:history="1">
        <w:r>
          <w:rPr>
            <w:rStyle w:val="Collegamentoipertestuale"/>
            <w:color w:val="212D50"/>
            <w:sz w:val="24"/>
            <w:szCs w:val="24"/>
          </w:rPr>
          <w:t>Spazio europeo della ricerca: verso una piena transizione verde e digitale per l'UE</w:t>
        </w:r>
      </w:hyperlink>
    </w:p>
    <w:p w14:paraId="65041079" w14:textId="4F26173D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Secondo gli eurodeputati, la Ricerca e l'Innovazione sono essenziali per la ripresa dell'Europa e per accelerare le transizioni verde e digitale</w:t>
      </w:r>
    </w:p>
    <w:p w14:paraId="03567194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</w:p>
    <w:p w14:paraId="67F8E1D3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42" w:tgtFrame="_blank" w:history="1">
        <w:r>
          <w:rPr>
            <w:rStyle w:val="Collegamentoipertestuale"/>
            <w:color w:val="212D50"/>
            <w:sz w:val="24"/>
            <w:szCs w:val="24"/>
          </w:rPr>
          <w:t xml:space="preserve">Ricerca di frontiera: pubblicato il Work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Programme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ERC 2022</w:t>
        </w:r>
      </w:hyperlink>
    </w:p>
    <w:p w14:paraId="51FC3CC2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Il programma di lavoro prevede 2,4 miliardi di euro destinati a scienziati e ricercatori eccellenti nell’UE</w:t>
      </w:r>
    </w:p>
    <w:p w14:paraId="235B69FB" w14:textId="77777777" w:rsidR="009F39AF" w:rsidRDefault="009F39AF" w:rsidP="009F39AF">
      <w:pPr>
        <w:pStyle w:val="Titolo2"/>
        <w:textAlignment w:val="top"/>
        <w:rPr>
          <w:b w:val="0"/>
          <w:bCs w:val="0"/>
          <w:color w:val="212D50"/>
          <w:sz w:val="33"/>
          <w:szCs w:val="33"/>
        </w:rPr>
      </w:pPr>
      <w:r>
        <w:rPr>
          <w:rStyle w:val="classenews5"/>
          <w:b w:val="0"/>
          <w:bCs w:val="0"/>
          <w:color w:val="212D50"/>
          <w:sz w:val="33"/>
          <w:szCs w:val="33"/>
          <w:bdr w:val="none" w:sz="0" w:space="0" w:color="auto" w:frame="1"/>
        </w:rPr>
        <w:t>EVENTI</w:t>
      </w:r>
    </w:p>
    <w:p w14:paraId="04FD97AE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43" w:tgtFrame="_blank" w:history="1">
        <w:r>
          <w:rPr>
            <w:rStyle w:val="Collegamentoipertestuale"/>
            <w:color w:val="212D50"/>
            <w:sz w:val="24"/>
            <w:szCs w:val="24"/>
          </w:rPr>
          <w:t xml:space="preserve">Horizon Europe Info Day: Cluster 4 AI, Data and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Robotics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- Evento online, 21 luglio 2021</w:t>
        </w:r>
      </w:hyperlink>
    </w:p>
    <w:p w14:paraId="0FB0AB5B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Verrà organizzato un Info Day e un evento di brokeraggio sui temi dell’intelligenza artificiale, dati e robotica all’interno di Horizon Europe</w:t>
      </w:r>
    </w:p>
    <w:p w14:paraId="07AA7DEE" w14:textId="77777777" w:rsidR="009F39AF" w:rsidRDefault="009F39AF" w:rsidP="009F39AF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44" w:tgtFrame="_blank" w:history="1">
        <w:r>
          <w:rPr>
            <w:rStyle w:val="Collegamentoipertestuale"/>
            <w:color w:val="212D50"/>
            <w:sz w:val="24"/>
            <w:szCs w:val="24"/>
          </w:rPr>
          <w:t xml:space="preserve">EU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Mobility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Week, 16 - 22 settembre 2021</w:t>
        </w:r>
      </w:hyperlink>
    </w:p>
    <w:p w14:paraId="32ADCBF5" w14:textId="77777777" w:rsidR="009F39AF" w:rsidRDefault="009F39AF" w:rsidP="009F39AF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L'obiettivo della campagna di sensibilizzazione organizzata dalla Commissione europea è promuovere un cambiamento del comportamento a favore della mobilità attiva, del trasporto pubblico e di altre soluzioni di trasporto pulite e intelligenti</w:t>
      </w:r>
    </w:p>
    <w:p w14:paraId="50764E32" w14:textId="3361B317" w:rsidR="009F39AF" w:rsidRDefault="009F39AF" w:rsidP="009F39AF">
      <w:pPr>
        <w:spacing w:line="312" w:lineRule="atLeast"/>
        <w:textAlignment w:val="top"/>
        <w:rPr>
          <w:rFonts w:ascii="Roboto" w:hAnsi="Roboto"/>
          <w:color w:val="212D50"/>
          <w:sz w:val="18"/>
          <w:szCs w:val="18"/>
        </w:rPr>
      </w:pPr>
      <w:r>
        <w:rPr>
          <w:rFonts w:ascii="Roboto" w:hAnsi="Roboto"/>
          <w:b/>
          <w:bCs/>
          <w:noProof/>
          <w:color w:val="212D50"/>
          <w:sz w:val="18"/>
          <w:szCs w:val="18"/>
        </w:rPr>
        <w:drawing>
          <wp:inline distT="0" distB="0" distL="0" distR="0" wp14:anchorId="1A9350F1" wp14:editId="7535FE17">
            <wp:extent cx="838200" cy="294005"/>
            <wp:effectExtent l="0" t="0" r="0" b="0"/>
            <wp:docPr id="1" name="Immagine 1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2A5FC" w14:textId="77777777" w:rsidR="009F39AF" w:rsidRDefault="009F39AF" w:rsidP="009F39AF">
      <w:pPr>
        <w:pStyle w:val="first"/>
        <w:numPr>
          <w:ilvl w:val="0"/>
          <w:numId w:val="14"/>
        </w:numPr>
        <w:spacing w:before="0" w:beforeAutospacing="0" w:after="0" w:afterAutospacing="0" w:line="375" w:lineRule="atLeast"/>
        <w:textAlignment w:val="top"/>
        <w:rPr>
          <w:rFonts w:ascii="Roboto" w:hAnsi="Roboto"/>
          <w:color w:val="212D50"/>
          <w:sz w:val="18"/>
          <w:szCs w:val="18"/>
        </w:rPr>
      </w:pPr>
      <w:hyperlink r:id="rId47" w:history="1">
        <w:r>
          <w:rPr>
            <w:rStyle w:val="Collegamentoipertestuale"/>
            <w:rFonts w:ascii="Roboto" w:hAnsi="Roboto"/>
            <w:b/>
            <w:bCs/>
            <w:color w:val="212D50"/>
            <w:sz w:val="20"/>
            <w:szCs w:val="20"/>
            <w:bdr w:val="none" w:sz="0" w:space="0" w:color="auto" w:frame="1"/>
          </w:rPr>
          <w:t>Priv</w:t>
        </w:r>
      </w:hyperlink>
    </w:p>
    <w:p w14:paraId="044B8A6E" w14:textId="77777777" w:rsidR="001B1FDE" w:rsidRDefault="00CA352C" w:rsidP="001B1FDE">
      <w:pPr>
        <w:pStyle w:val="abstract"/>
        <w:spacing w:after="0" w:afterAutospacing="0" w:line="231" w:lineRule="atLeast"/>
        <w:jc w:val="both"/>
        <w:textAlignment w:val="top"/>
      </w:pPr>
      <w:r w:rsidRPr="00CA352C">
        <w:rPr>
          <w:rStyle w:val="Collegamentoipertestuale"/>
          <w:rFonts w:ascii="Arial" w:hAnsi="Arial" w:cs="Arial"/>
          <w:b/>
          <w:bCs/>
          <w:color w:val="212D50"/>
        </w:rPr>
        <w:t>START-CUP CAMPANIA 2021</w:t>
      </w:r>
      <w:r>
        <w:t>-</w:t>
      </w:r>
      <w:r w:rsidR="00A649AC" w:rsidRPr="00A649AC">
        <w:rPr>
          <w:rStyle w:val="Enfasigrassetto"/>
          <w:rFonts w:ascii="Open Sans" w:hAnsi="Open Sans" w:cs="Open Sans"/>
          <w:color w:val="FF0000"/>
          <w:sz w:val="22"/>
          <w:szCs w:val="22"/>
          <w:bdr w:val="none" w:sz="0" w:space="0" w:color="auto" w:frame="1"/>
          <w:shd w:val="clear" w:color="auto" w:fill="F7F7F7"/>
        </w:rPr>
        <w:t xml:space="preserve"> LA SCADENZA DELLE ISCRIZIONI E'PROROGATA AL 21 LUGLIO</w:t>
      </w:r>
      <w:r w:rsidR="00A649AC">
        <w:t xml:space="preserve">  </w:t>
      </w:r>
      <w:r>
        <w:t xml:space="preserve">Business Plan </w:t>
      </w:r>
      <w:proofErr w:type="spellStart"/>
      <w:r>
        <w:t>Competition</w:t>
      </w:r>
      <w:proofErr w:type="spellEnd"/>
      <w:r>
        <w:t xml:space="preserve"> ", diretta a sostenere la ricerca e l'innovazione tecnologica</w:t>
      </w:r>
      <w:r w:rsidR="00A649AC">
        <w:t>, p</w:t>
      </w:r>
      <w:r>
        <w:t xml:space="preserve">er partecipare </w:t>
      </w:r>
      <w:r w:rsidR="00A649AC">
        <w:t>docenti,</w:t>
      </w:r>
      <w:r w:rsidR="001B1FDE">
        <w:t xml:space="preserve"> </w:t>
      </w:r>
      <w:r w:rsidR="00A649AC">
        <w:t>studenti,</w:t>
      </w:r>
      <w:r w:rsidR="001B1FDE">
        <w:t xml:space="preserve"> </w:t>
      </w:r>
      <w:r w:rsidR="00A649AC">
        <w:t xml:space="preserve">ricercatori, personale TA dei </w:t>
      </w:r>
      <w:r w:rsidR="001B1FDE">
        <w:t>7 Atenei campani possono</w:t>
      </w:r>
      <w:r>
        <w:t xml:space="preserve"> presentare apposita domanda, utilizzando esclusivamente la procedura on-line attivata sul Sito all'indirizzo: </w:t>
      </w:r>
      <w:hyperlink r:id="rId48" w:history="1">
        <w:r w:rsidR="004E6986" w:rsidRPr="004E6986">
          <w:rPr>
            <w:rStyle w:val="Collegamentoipertestuale"/>
          </w:rPr>
          <w:t>http://www.startcupcampania.unina.it</w:t>
        </w:r>
      </w:hyperlink>
      <w:r w:rsidR="004E6986">
        <w:t xml:space="preserve"> </w:t>
      </w:r>
      <w:r>
        <w:t xml:space="preserve">[1] Si rinvia alla breve presentazione e alle linee-guida per la redazione del Business Plan, pubblicate, a cura del TTO di </w:t>
      </w:r>
      <w:proofErr w:type="spellStart"/>
      <w:r>
        <w:t>Unisannio</w:t>
      </w:r>
      <w:proofErr w:type="spellEnd"/>
      <w:r>
        <w:t>, al link</w:t>
      </w:r>
      <w:r w:rsidR="004E6986">
        <w:t xml:space="preserve"> </w:t>
      </w:r>
      <w:hyperlink r:id="rId49" w:history="1">
        <w:r w:rsidR="00FC3AE9" w:rsidRPr="00FC3AE9">
          <w:rPr>
            <w:rStyle w:val="Collegamentoipertestuale"/>
          </w:rPr>
          <w:t>https://www.unisannio.it/it/amministrazione/documenti/start-cup-campania-2021-presentazione-e-mini-guida-sul-bp</w:t>
        </w:r>
      </w:hyperlink>
    </w:p>
    <w:p w14:paraId="622DA398" w14:textId="661A0F37" w:rsidR="00534326" w:rsidRPr="00F66DAD" w:rsidRDefault="00534326" w:rsidP="00A649AC">
      <w:pPr>
        <w:spacing w:before="120"/>
        <w:jc w:val="both"/>
        <w:rPr>
          <w:rFonts w:ascii="Calibri" w:hAnsi="Calibri" w:cs="Calibri"/>
          <w:b/>
          <w:bCs/>
          <w:color w:val="7030A0"/>
          <w:sz w:val="32"/>
          <w:szCs w:val="32"/>
        </w:rPr>
      </w:pP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>Per informazioni</w:t>
      </w:r>
      <w:r w:rsidR="00080BA1" w:rsidRPr="00F66DAD">
        <w:rPr>
          <w:rFonts w:ascii="Calibri" w:hAnsi="Calibri" w:cs="Calibri"/>
          <w:b/>
          <w:bCs/>
          <w:color w:val="7030A0"/>
          <w:sz w:val="32"/>
          <w:szCs w:val="32"/>
        </w:rPr>
        <w:t>,</w:t>
      </w: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 xml:space="preserve"> </w:t>
      </w:r>
      <w:r w:rsidR="00CA352C">
        <w:rPr>
          <w:rFonts w:ascii="Calibri" w:hAnsi="Calibri" w:cs="Calibri"/>
          <w:b/>
          <w:bCs/>
          <w:color w:val="7030A0"/>
          <w:sz w:val="32"/>
          <w:szCs w:val="32"/>
        </w:rPr>
        <w:t xml:space="preserve">inviare una </w:t>
      </w: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>email</w:t>
      </w:r>
      <w:r w:rsidR="00CA352C">
        <w:rPr>
          <w:rFonts w:ascii="Calibri" w:hAnsi="Calibri" w:cs="Calibri"/>
          <w:b/>
          <w:bCs/>
          <w:color w:val="7030A0"/>
          <w:sz w:val="32"/>
          <w:szCs w:val="32"/>
        </w:rPr>
        <w:t xml:space="preserve"> a</w:t>
      </w: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 xml:space="preserve">: </w:t>
      </w:r>
      <w:hyperlink r:id="rId50" w:history="1">
        <w:r w:rsidRPr="00F66DAD">
          <w:rPr>
            <w:rStyle w:val="Collegamentoipertestuale"/>
            <w:rFonts w:ascii="Calibri" w:hAnsi="Calibri" w:cs="Calibri"/>
            <w:b/>
            <w:bCs/>
            <w:color w:val="7030A0"/>
            <w:sz w:val="32"/>
            <w:szCs w:val="32"/>
          </w:rPr>
          <w:t>mottola@unisannio.it</w:t>
        </w:r>
      </w:hyperlink>
    </w:p>
    <w:p w14:paraId="3656B9AB" w14:textId="77777777" w:rsidR="00534326" w:rsidRPr="00F66DAD" w:rsidRDefault="00534326" w:rsidP="00A649AC">
      <w:pPr>
        <w:spacing w:before="120"/>
        <w:jc w:val="both"/>
        <w:rPr>
          <w:rFonts w:ascii="Calibri" w:hAnsi="Calibri" w:cs="Calibri"/>
          <w:b/>
          <w:bCs/>
          <w:color w:val="7030A0"/>
          <w:sz w:val="32"/>
          <w:szCs w:val="32"/>
        </w:rPr>
      </w:pPr>
    </w:p>
    <w:sectPr w:rsidR="00534326" w:rsidRPr="00F66DAD" w:rsidSect="00E349CC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7" w:h="16840" w:code="9"/>
      <w:pgMar w:top="720" w:right="720" w:bottom="720" w:left="720" w:header="737" w:footer="1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31CB" w14:textId="77777777" w:rsidR="0062135D" w:rsidRDefault="0062135D">
      <w:r>
        <w:separator/>
      </w:r>
    </w:p>
  </w:endnote>
  <w:endnote w:type="continuationSeparator" w:id="0">
    <w:p w14:paraId="53128261" w14:textId="77777777" w:rsidR="0062135D" w:rsidRDefault="0062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9618F7" w:rsidRDefault="009618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9618F7" w:rsidRDefault="009618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7546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>Avviso a cura della dott.ssa Pierangela Mottola</w:t>
    </w:r>
  </w:p>
  <w:p w14:paraId="61D4ED5B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 xml:space="preserve">Responsabile dell’Unità Organizzativa Trasferimento Tecnologico e Mercato </w:t>
    </w:r>
  </w:p>
  <w:p w14:paraId="6196C9D3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 xml:space="preserve">Per info: </w:t>
    </w:r>
    <w:hyperlink r:id="rId1" w:history="1">
      <w:r w:rsidRPr="00E349CC">
        <w:rPr>
          <w:rStyle w:val="Collegamentoipertestuale"/>
          <w:rFonts w:ascii="Calibri" w:hAnsi="Calibri" w:cs="Calibri"/>
          <w:b/>
          <w:bCs/>
          <w:color w:val="006666"/>
          <w:sz w:val="22"/>
          <w:szCs w:val="22"/>
        </w:rPr>
        <w:t>ufficio.tto@unisannio.it</w:t>
      </w:r>
    </w:hyperlink>
  </w:p>
  <w:p w14:paraId="2714F6AC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 xml:space="preserve"> </w:t>
    </w:r>
    <w:hyperlink r:id="rId2" w:history="1">
      <w:r w:rsidRPr="00E349CC">
        <w:rPr>
          <w:rStyle w:val="Collegamentoipertestuale"/>
          <w:rFonts w:ascii="Calibri" w:hAnsi="Calibri" w:cs="Calibri"/>
          <w:b/>
          <w:bCs/>
          <w:color w:val="006666"/>
          <w:sz w:val="22"/>
          <w:szCs w:val="22"/>
        </w:rPr>
        <w:t>amigliozzi@unisannio.it</w:t>
      </w:r>
    </w:hyperlink>
  </w:p>
  <w:p w14:paraId="3461D779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  <w:u w:val="single"/>
      </w:rPr>
    </w:pPr>
  </w:p>
  <w:p w14:paraId="3CF2D8B6" w14:textId="77777777" w:rsidR="009618F7" w:rsidRDefault="009618F7" w:rsidP="009A4F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652C" w14:textId="77777777" w:rsidR="0062135D" w:rsidRDefault="0062135D">
      <w:r>
        <w:separator/>
      </w:r>
    </w:p>
  </w:footnote>
  <w:footnote w:type="continuationSeparator" w:id="0">
    <w:p w14:paraId="4B99056E" w14:textId="77777777" w:rsidR="0062135D" w:rsidRDefault="0062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9618F7" w:rsidRDefault="009618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9618F7" w:rsidRDefault="009618F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9618F7" w:rsidRDefault="009618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470B"/>
    <w:multiLevelType w:val="hybridMultilevel"/>
    <w:tmpl w:val="CFE65E9E"/>
    <w:lvl w:ilvl="0" w:tplc="118ED45A">
      <w:start w:val="1"/>
      <w:numFmt w:val="bullet"/>
      <w:pStyle w:val="01parapoint"/>
      <w:lvlText w:val="¶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" w15:restartNumberingAfterBreak="0">
    <w:nsid w:val="0DD0133F"/>
    <w:multiLevelType w:val="hybridMultilevel"/>
    <w:tmpl w:val="39B07164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E7CC5"/>
    <w:multiLevelType w:val="hybridMultilevel"/>
    <w:tmpl w:val="CE38D698"/>
    <w:lvl w:ilvl="0" w:tplc="49D4B0A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1834B5F"/>
    <w:multiLevelType w:val="hybridMultilevel"/>
    <w:tmpl w:val="20B4EB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0055B"/>
    <w:multiLevelType w:val="hybridMultilevel"/>
    <w:tmpl w:val="D56405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602BB3"/>
    <w:multiLevelType w:val="hybridMultilevel"/>
    <w:tmpl w:val="4F9A5618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9CE0D56"/>
    <w:multiLevelType w:val="hybridMultilevel"/>
    <w:tmpl w:val="4C56EC5E"/>
    <w:lvl w:ilvl="0" w:tplc="49D4B0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D6B45"/>
    <w:multiLevelType w:val="hybridMultilevel"/>
    <w:tmpl w:val="04F6D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70F5A"/>
    <w:multiLevelType w:val="multilevel"/>
    <w:tmpl w:val="2BB4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347E5"/>
    <w:multiLevelType w:val="hybridMultilevel"/>
    <w:tmpl w:val="BF1AF19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8A5C2F"/>
    <w:multiLevelType w:val="hybridMultilevel"/>
    <w:tmpl w:val="61103E72"/>
    <w:lvl w:ilvl="0" w:tplc="850EC8AC">
      <w:numFmt w:val="bullet"/>
      <w:lvlText w:val="-"/>
      <w:lvlJc w:val="left"/>
      <w:pPr>
        <w:ind w:left="502" w:hanging="360"/>
      </w:pPr>
      <w:rPr>
        <w:rFonts w:ascii="Arial" w:eastAsia="Times New Roman" w:hAnsi="Arial" w:cs="Symbo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8EE0FCE"/>
    <w:multiLevelType w:val="hybridMultilevel"/>
    <w:tmpl w:val="2396B5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E7A22"/>
    <w:multiLevelType w:val="multilevel"/>
    <w:tmpl w:val="881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11"/>
  </w:num>
  <w:num w:numId="6">
    <w:abstractNumId w:val="3"/>
  </w:num>
  <w:num w:numId="7">
    <w:abstractNumId w:val="6"/>
  </w:num>
  <w:num w:numId="8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7"/>
  </w:num>
  <w:num w:numId="13">
    <w:abstractNumId w:val="8"/>
  </w:num>
  <w:num w:numId="1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D2"/>
    <w:rsid w:val="000242F0"/>
    <w:rsid w:val="000254EE"/>
    <w:rsid w:val="000269EF"/>
    <w:rsid w:val="00037BA0"/>
    <w:rsid w:val="00042F6F"/>
    <w:rsid w:val="000460D2"/>
    <w:rsid w:val="000476BB"/>
    <w:rsid w:val="0005113B"/>
    <w:rsid w:val="00054D7D"/>
    <w:rsid w:val="00056232"/>
    <w:rsid w:val="00062821"/>
    <w:rsid w:val="00064862"/>
    <w:rsid w:val="00080BA1"/>
    <w:rsid w:val="00094057"/>
    <w:rsid w:val="000A1337"/>
    <w:rsid w:val="000A3C89"/>
    <w:rsid w:val="000B3D15"/>
    <w:rsid w:val="000C7DE5"/>
    <w:rsid w:val="000D279B"/>
    <w:rsid w:val="000D6265"/>
    <w:rsid w:val="000E26D6"/>
    <w:rsid w:val="00102EC3"/>
    <w:rsid w:val="0010347E"/>
    <w:rsid w:val="0010387D"/>
    <w:rsid w:val="00110E6D"/>
    <w:rsid w:val="00122811"/>
    <w:rsid w:val="00131948"/>
    <w:rsid w:val="001520AC"/>
    <w:rsid w:val="00157071"/>
    <w:rsid w:val="001641B6"/>
    <w:rsid w:val="0016661D"/>
    <w:rsid w:val="00166838"/>
    <w:rsid w:val="0018544E"/>
    <w:rsid w:val="00190B02"/>
    <w:rsid w:val="001A041D"/>
    <w:rsid w:val="001B1FDE"/>
    <w:rsid w:val="001D3C14"/>
    <w:rsid w:val="001D5DDF"/>
    <w:rsid w:val="001E2C3E"/>
    <w:rsid w:val="001E7C73"/>
    <w:rsid w:val="001F1952"/>
    <w:rsid w:val="001F3A8D"/>
    <w:rsid w:val="00234FD8"/>
    <w:rsid w:val="002351EE"/>
    <w:rsid w:val="00254678"/>
    <w:rsid w:val="00254AAF"/>
    <w:rsid w:val="002636FF"/>
    <w:rsid w:val="00270145"/>
    <w:rsid w:val="002736EC"/>
    <w:rsid w:val="00284860"/>
    <w:rsid w:val="00284FE4"/>
    <w:rsid w:val="00287ED6"/>
    <w:rsid w:val="0029385E"/>
    <w:rsid w:val="002A3ED1"/>
    <w:rsid w:val="002B3586"/>
    <w:rsid w:val="002C3385"/>
    <w:rsid w:val="002D26FD"/>
    <w:rsid w:val="002E3915"/>
    <w:rsid w:val="002F3763"/>
    <w:rsid w:val="003124D7"/>
    <w:rsid w:val="00320F85"/>
    <w:rsid w:val="003211E1"/>
    <w:rsid w:val="00330E80"/>
    <w:rsid w:val="00352201"/>
    <w:rsid w:val="00383902"/>
    <w:rsid w:val="0038526A"/>
    <w:rsid w:val="00392F3B"/>
    <w:rsid w:val="003A3DD0"/>
    <w:rsid w:val="003C43E3"/>
    <w:rsid w:val="003C617A"/>
    <w:rsid w:val="003D18E6"/>
    <w:rsid w:val="003F4776"/>
    <w:rsid w:val="00412CE9"/>
    <w:rsid w:val="004250BB"/>
    <w:rsid w:val="004254F5"/>
    <w:rsid w:val="0043012E"/>
    <w:rsid w:val="0043468A"/>
    <w:rsid w:val="0044279B"/>
    <w:rsid w:val="004529F5"/>
    <w:rsid w:val="004538BE"/>
    <w:rsid w:val="00455DCA"/>
    <w:rsid w:val="00466496"/>
    <w:rsid w:val="004B545F"/>
    <w:rsid w:val="004B7050"/>
    <w:rsid w:val="004C15B5"/>
    <w:rsid w:val="004C370D"/>
    <w:rsid w:val="004C6979"/>
    <w:rsid w:val="004D5621"/>
    <w:rsid w:val="004E6986"/>
    <w:rsid w:val="004F0B3B"/>
    <w:rsid w:val="005043AF"/>
    <w:rsid w:val="00504E37"/>
    <w:rsid w:val="00510C35"/>
    <w:rsid w:val="00510EB7"/>
    <w:rsid w:val="00524153"/>
    <w:rsid w:val="00526412"/>
    <w:rsid w:val="00534326"/>
    <w:rsid w:val="00553176"/>
    <w:rsid w:val="0056760B"/>
    <w:rsid w:val="00574290"/>
    <w:rsid w:val="00592679"/>
    <w:rsid w:val="005A53D0"/>
    <w:rsid w:val="005A670D"/>
    <w:rsid w:val="005C5E94"/>
    <w:rsid w:val="005D21BA"/>
    <w:rsid w:val="005E0650"/>
    <w:rsid w:val="005E1388"/>
    <w:rsid w:val="0062135D"/>
    <w:rsid w:val="00626F3A"/>
    <w:rsid w:val="006336B2"/>
    <w:rsid w:val="006364B6"/>
    <w:rsid w:val="006379EB"/>
    <w:rsid w:val="00645A6A"/>
    <w:rsid w:val="00653CCC"/>
    <w:rsid w:val="00660DFA"/>
    <w:rsid w:val="00666B01"/>
    <w:rsid w:val="00671647"/>
    <w:rsid w:val="00680AD5"/>
    <w:rsid w:val="00684F35"/>
    <w:rsid w:val="00687376"/>
    <w:rsid w:val="00693A86"/>
    <w:rsid w:val="0069551B"/>
    <w:rsid w:val="006A65CA"/>
    <w:rsid w:val="006B2F10"/>
    <w:rsid w:val="006C1191"/>
    <w:rsid w:val="006C31EE"/>
    <w:rsid w:val="006D4F32"/>
    <w:rsid w:val="006E043D"/>
    <w:rsid w:val="006E4EFE"/>
    <w:rsid w:val="006F2D4C"/>
    <w:rsid w:val="007041AB"/>
    <w:rsid w:val="00704ABE"/>
    <w:rsid w:val="00711FC0"/>
    <w:rsid w:val="00722AB0"/>
    <w:rsid w:val="00727B81"/>
    <w:rsid w:val="00744E74"/>
    <w:rsid w:val="00770D77"/>
    <w:rsid w:val="0078325E"/>
    <w:rsid w:val="007923C3"/>
    <w:rsid w:val="0079722A"/>
    <w:rsid w:val="007A0412"/>
    <w:rsid w:val="007A16D4"/>
    <w:rsid w:val="007B6001"/>
    <w:rsid w:val="007B7CDD"/>
    <w:rsid w:val="007C461E"/>
    <w:rsid w:val="007E3D3C"/>
    <w:rsid w:val="007E7EB0"/>
    <w:rsid w:val="008077A8"/>
    <w:rsid w:val="008274F2"/>
    <w:rsid w:val="008423A6"/>
    <w:rsid w:val="008475FC"/>
    <w:rsid w:val="00853607"/>
    <w:rsid w:val="00857F0B"/>
    <w:rsid w:val="00862B1D"/>
    <w:rsid w:val="00866B40"/>
    <w:rsid w:val="00867FF9"/>
    <w:rsid w:val="00875CE8"/>
    <w:rsid w:val="00887CB1"/>
    <w:rsid w:val="008A2135"/>
    <w:rsid w:val="008B6F4F"/>
    <w:rsid w:val="008B6F5E"/>
    <w:rsid w:val="008C0C5F"/>
    <w:rsid w:val="008C0EAC"/>
    <w:rsid w:val="008C6AC7"/>
    <w:rsid w:val="008D3F73"/>
    <w:rsid w:val="009024F5"/>
    <w:rsid w:val="0090498E"/>
    <w:rsid w:val="00926E92"/>
    <w:rsid w:val="00942CD8"/>
    <w:rsid w:val="00951AE0"/>
    <w:rsid w:val="00956D21"/>
    <w:rsid w:val="009618F7"/>
    <w:rsid w:val="00970FD3"/>
    <w:rsid w:val="00980C34"/>
    <w:rsid w:val="009A4F07"/>
    <w:rsid w:val="009B4901"/>
    <w:rsid w:val="009B62B0"/>
    <w:rsid w:val="009C5F6F"/>
    <w:rsid w:val="009D2533"/>
    <w:rsid w:val="009E2133"/>
    <w:rsid w:val="009E30D8"/>
    <w:rsid w:val="009F39AF"/>
    <w:rsid w:val="00A029E9"/>
    <w:rsid w:val="00A0797B"/>
    <w:rsid w:val="00A13FD6"/>
    <w:rsid w:val="00A25DAA"/>
    <w:rsid w:val="00A261E1"/>
    <w:rsid w:val="00A3335F"/>
    <w:rsid w:val="00A368C6"/>
    <w:rsid w:val="00A41599"/>
    <w:rsid w:val="00A43043"/>
    <w:rsid w:val="00A4642E"/>
    <w:rsid w:val="00A610E0"/>
    <w:rsid w:val="00A61490"/>
    <w:rsid w:val="00A649AC"/>
    <w:rsid w:val="00A82875"/>
    <w:rsid w:val="00A94480"/>
    <w:rsid w:val="00A94867"/>
    <w:rsid w:val="00A94EB7"/>
    <w:rsid w:val="00AB2892"/>
    <w:rsid w:val="00AD04AB"/>
    <w:rsid w:val="00AD7E68"/>
    <w:rsid w:val="00AE0744"/>
    <w:rsid w:val="00AE3287"/>
    <w:rsid w:val="00AF32E2"/>
    <w:rsid w:val="00AF75F4"/>
    <w:rsid w:val="00B11C36"/>
    <w:rsid w:val="00B1411B"/>
    <w:rsid w:val="00B16659"/>
    <w:rsid w:val="00B21DCE"/>
    <w:rsid w:val="00B6026B"/>
    <w:rsid w:val="00B67438"/>
    <w:rsid w:val="00B67A1D"/>
    <w:rsid w:val="00B72822"/>
    <w:rsid w:val="00B7799A"/>
    <w:rsid w:val="00B84F0E"/>
    <w:rsid w:val="00B94E39"/>
    <w:rsid w:val="00B97FDF"/>
    <w:rsid w:val="00BB38AE"/>
    <w:rsid w:val="00BB581A"/>
    <w:rsid w:val="00BB6B86"/>
    <w:rsid w:val="00BC3316"/>
    <w:rsid w:val="00BC7701"/>
    <w:rsid w:val="00BD3715"/>
    <w:rsid w:val="00BD629D"/>
    <w:rsid w:val="00BF484E"/>
    <w:rsid w:val="00C02AD9"/>
    <w:rsid w:val="00C21FB2"/>
    <w:rsid w:val="00C445E7"/>
    <w:rsid w:val="00C4480D"/>
    <w:rsid w:val="00C50E06"/>
    <w:rsid w:val="00C629CE"/>
    <w:rsid w:val="00C64890"/>
    <w:rsid w:val="00C83B94"/>
    <w:rsid w:val="00CA352C"/>
    <w:rsid w:val="00CD47C5"/>
    <w:rsid w:val="00CD5506"/>
    <w:rsid w:val="00CD6C33"/>
    <w:rsid w:val="00D07322"/>
    <w:rsid w:val="00D20C97"/>
    <w:rsid w:val="00D221F1"/>
    <w:rsid w:val="00D263C6"/>
    <w:rsid w:val="00D27557"/>
    <w:rsid w:val="00D3289B"/>
    <w:rsid w:val="00D34C78"/>
    <w:rsid w:val="00D34EAE"/>
    <w:rsid w:val="00D37370"/>
    <w:rsid w:val="00D42C8F"/>
    <w:rsid w:val="00D6062E"/>
    <w:rsid w:val="00D66411"/>
    <w:rsid w:val="00D7179A"/>
    <w:rsid w:val="00D87EF7"/>
    <w:rsid w:val="00DB1E6A"/>
    <w:rsid w:val="00DC20D2"/>
    <w:rsid w:val="00DD00BE"/>
    <w:rsid w:val="00DD4FEB"/>
    <w:rsid w:val="00DE578D"/>
    <w:rsid w:val="00E0143B"/>
    <w:rsid w:val="00E0430C"/>
    <w:rsid w:val="00E16E15"/>
    <w:rsid w:val="00E278EE"/>
    <w:rsid w:val="00E34776"/>
    <w:rsid w:val="00E348D9"/>
    <w:rsid w:val="00E349CC"/>
    <w:rsid w:val="00E42FB9"/>
    <w:rsid w:val="00E44523"/>
    <w:rsid w:val="00E46900"/>
    <w:rsid w:val="00E614AD"/>
    <w:rsid w:val="00E647F6"/>
    <w:rsid w:val="00E64AAC"/>
    <w:rsid w:val="00E76122"/>
    <w:rsid w:val="00E802AB"/>
    <w:rsid w:val="00EA3E07"/>
    <w:rsid w:val="00EA5C98"/>
    <w:rsid w:val="00EB4612"/>
    <w:rsid w:val="00EB5B73"/>
    <w:rsid w:val="00EC272F"/>
    <w:rsid w:val="00EF3B0F"/>
    <w:rsid w:val="00EF59DF"/>
    <w:rsid w:val="00F04D69"/>
    <w:rsid w:val="00F07641"/>
    <w:rsid w:val="00F13AC1"/>
    <w:rsid w:val="00F16AA9"/>
    <w:rsid w:val="00F2302C"/>
    <w:rsid w:val="00F27AFB"/>
    <w:rsid w:val="00F3667C"/>
    <w:rsid w:val="00F37E62"/>
    <w:rsid w:val="00F43CB1"/>
    <w:rsid w:val="00F569D0"/>
    <w:rsid w:val="00F56A30"/>
    <w:rsid w:val="00F63374"/>
    <w:rsid w:val="00F66415"/>
    <w:rsid w:val="00F66DAD"/>
    <w:rsid w:val="00F73627"/>
    <w:rsid w:val="00F82256"/>
    <w:rsid w:val="00F8234D"/>
    <w:rsid w:val="00F84680"/>
    <w:rsid w:val="00F8694F"/>
    <w:rsid w:val="00F967B7"/>
    <w:rsid w:val="00F979C7"/>
    <w:rsid w:val="00FA779C"/>
    <w:rsid w:val="00FB3C95"/>
    <w:rsid w:val="00FC02EE"/>
    <w:rsid w:val="00FC3AE9"/>
    <w:rsid w:val="00FC6D46"/>
    <w:rsid w:val="00FD604A"/>
    <w:rsid w:val="00FE5F11"/>
    <w:rsid w:val="00FF6A1E"/>
    <w:rsid w:val="00FF7FA0"/>
    <w:rsid w:val="5AE2A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1D8091D"/>
  <w15:chartTrackingRefBased/>
  <w15:docId w15:val="{B831860B-3A62-4271-9F84-21800BF1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87376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687376"/>
    <w:pPr>
      <w:keepNext/>
      <w:ind w:left="360"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rsid w:val="00687376"/>
    <w:pPr>
      <w:keepNext/>
      <w:jc w:val="center"/>
      <w:outlineLvl w:val="1"/>
    </w:pPr>
    <w:rPr>
      <w:b/>
      <w:bCs/>
      <w:smallCaps/>
      <w:w w:val="150"/>
    </w:rPr>
  </w:style>
  <w:style w:type="paragraph" w:styleId="Titolo3">
    <w:name w:val="heading 3"/>
    <w:basedOn w:val="Normale"/>
    <w:next w:val="Normale"/>
    <w:qFormat/>
    <w:rsid w:val="00EC2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687376"/>
    <w:pPr>
      <w:keepNext/>
      <w:spacing w:line="360" w:lineRule="auto"/>
      <w:jc w:val="both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rsid w:val="00687376"/>
    <w:pPr>
      <w:keepNext/>
      <w:spacing w:line="480" w:lineRule="auto"/>
      <w:jc w:val="both"/>
      <w:outlineLvl w:val="6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687376"/>
    <w:pPr>
      <w:ind w:firstLine="567"/>
      <w:jc w:val="both"/>
    </w:pPr>
    <w:rPr>
      <w:rFonts w:ascii="Arial" w:hAnsi="Arial"/>
      <w:szCs w:val="20"/>
    </w:rPr>
  </w:style>
  <w:style w:type="paragraph" w:styleId="Intestazione">
    <w:name w:val="header"/>
    <w:basedOn w:val="Normale"/>
    <w:link w:val="IntestazioneCarattere"/>
    <w:uiPriority w:val="99"/>
    <w:rsid w:val="0068737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687376"/>
    <w:pPr>
      <w:jc w:val="both"/>
    </w:pPr>
    <w:rPr>
      <w:rFonts w:ascii="Arial" w:hAnsi="Arial"/>
      <w:b/>
      <w:szCs w:val="20"/>
    </w:rPr>
  </w:style>
  <w:style w:type="paragraph" w:styleId="Titolo">
    <w:name w:val="Title"/>
    <w:basedOn w:val="Normale"/>
    <w:qFormat/>
    <w:rsid w:val="00687376"/>
    <w:pPr>
      <w:jc w:val="center"/>
    </w:pPr>
    <w:rPr>
      <w:rFonts w:ascii="Arial" w:hAnsi="Arial" w:cs="Arial"/>
      <w:b/>
      <w:u w:val="single"/>
    </w:rPr>
  </w:style>
  <w:style w:type="paragraph" w:styleId="Rientrocorpodeltesto2">
    <w:name w:val="Body Text Indent 2"/>
    <w:basedOn w:val="Normale"/>
    <w:rsid w:val="00687376"/>
    <w:pPr>
      <w:ind w:firstLine="426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87376"/>
    <w:pPr>
      <w:ind w:left="2124" w:hanging="2124"/>
      <w:jc w:val="both"/>
    </w:pPr>
    <w:rPr>
      <w:rFonts w:ascii="Arial" w:hAnsi="Arial" w:cs="Arial"/>
    </w:rPr>
  </w:style>
  <w:style w:type="paragraph" w:customStyle="1" w:styleId="Corpodeltesto">
    <w:name w:val="Corpo del testo"/>
    <w:basedOn w:val="Normale"/>
    <w:rsid w:val="00687376"/>
    <w:pPr>
      <w:jc w:val="both"/>
    </w:pPr>
    <w:rPr>
      <w:sz w:val="28"/>
      <w:szCs w:val="20"/>
    </w:rPr>
  </w:style>
  <w:style w:type="paragraph" w:styleId="NormaleWeb">
    <w:name w:val="Normal (Web)"/>
    <w:basedOn w:val="Normale"/>
    <w:uiPriority w:val="99"/>
    <w:rsid w:val="006873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corsivo">
    <w:name w:val="Emphasis"/>
    <w:qFormat/>
    <w:rsid w:val="00687376"/>
    <w:rPr>
      <w:i/>
      <w:iCs/>
    </w:rPr>
  </w:style>
  <w:style w:type="paragraph" w:styleId="Corpodeltesto3">
    <w:name w:val="Body Text 3"/>
    <w:basedOn w:val="Normale"/>
    <w:rsid w:val="00687376"/>
    <w:pPr>
      <w:spacing w:before="100" w:after="100" w:line="480" w:lineRule="exact"/>
      <w:jc w:val="both"/>
    </w:pPr>
    <w:rPr>
      <w:rFonts w:ascii="Verdana" w:hAnsi="Verdana"/>
      <w:b/>
      <w:color w:val="000000"/>
      <w:sz w:val="22"/>
      <w:szCs w:val="20"/>
    </w:rPr>
  </w:style>
  <w:style w:type="paragraph" w:styleId="Pidipagina">
    <w:name w:val="footer"/>
    <w:basedOn w:val="Normale"/>
    <w:rsid w:val="0068737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687376"/>
    <w:rPr>
      <w:sz w:val="20"/>
      <w:szCs w:val="20"/>
    </w:rPr>
  </w:style>
  <w:style w:type="character" w:styleId="Rimandonotaapidipagina">
    <w:name w:val="footnote reference"/>
    <w:semiHidden/>
    <w:rsid w:val="00687376"/>
    <w:rPr>
      <w:vertAlign w:val="superscript"/>
    </w:rPr>
  </w:style>
  <w:style w:type="character" w:styleId="Numeropagina">
    <w:name w:val="page number"/>
    <w:basedOn w:val="Carpredefinitoparagrafo"/>
    <w:rsid w:val="00687376"/>
  </w:style>
  <w:style w:type="paragraph" w:styleId="Testofumetto">
    <w:name w:val="Balloon Text"/>
    <w:basedOn w:val="Normale"/>
    <w:semiHidden/>
    <w:rsid w:val="00645A6A"/>
    <w:rPr>
      <w:rFonts w:ascii="Tahoma" w:hAnsi="Tahoma" w:cs="Tahoma"/>
      <w:sz w:val="16"/>
      <w:szCs w:val="16"/>
    </w:rPr>
  </w:style>
  <w:style w:type="paragraph" w:customStyle="1" w:styleId="01parapoint">
    <w:name w:val="01 parapoint"/>
    <w:basedOn w:val="Normale"/>
    <w:rsid w:val="00EB5B73"/>
    <w:pPr>
      <w:numPr>
        <w:numId w:val="2"/>
      </w:numPr>
      <w:spacing w:after="180"/>
      <w:outlineLvl w:val="5"/>
    </w:pPr>
    <w:rPr>
      <w:sz w:val="26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7799A"/>
  </w:style>
  <w:style w:type="paragraph" w:styleId="Testocommento">
    <w:name w:val="annotation text"/>
    <w:basedOn w:val="Normale"/>
    <w:link w:val="TestocommentoCarattere"/>
    <w:uiPriority w:val="99"/>
    <w:rsid w:val="00166838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66838"/>
  </w:style>
  <w:style w:type="character" w:styleId="Collegamentoipertestuale">
    <w:name w:val="Hyperlink"/>
    <w:rsid w:val="0053432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534326"/>
    <w:rPr>
      <w:color w:val="605E5C"/>
      <w:shd w:val="clear" w:color="auto" w:fill="E1DFDD"/>
    </w:rPr>
  </w:style>
  <w:style w:type="character" w:customStyle="1" w:styleId="classenews3">
    <w:name w:val="classenews_3"/>
    <w:basedOn w:val="Carpredefinitoparagrafo"/>
    <w:rsid w:val="00704ABE"/>
  </w:style>
  <w:style w:type="paragraph" w:customStyle="1" w:styleId="abstract">
    <w:name w:val="abstract"/>
    <w:basedOn w:val="Normale"/>
    <w:rsid w:val="00704ABE"/>
    <w:pPr>
      <w:spacing w:before="100" w:beforeAutospacing="1" w:after="100" w:afterAutospacing="1"/>
    </w:pPr>
  </w:style>
  <w:style w:type="character" w:customStyle="1" w:styleId="classenews4">
    <w:name w:val="classenews_4"/>
    <w:basedOn w:val="Carpredefinitoparagrafo"/>
    <w:rsid w:val="00704ABE"/>
  </w:style>
  <w:style w:type="character" w:styleId="Collegamentovisitato">
    <w:name w:val="FollowedHyperlink"/>
    <w:rsid w:val="004250BB"/>
    <w:rPr>
      <w:color w:val="954F72"/>
      <w:u w:val="single"/>
    </w:rPr>
  </w:style>
  <w:style w:type="character" w:customStyle="1" w:styleId="classenews2">
    <w:name w:val="classenews_2"/>
    <w:basedOn w:val="Carpredefinitoparagrafo"/>
    <w:rsid w:val="000D6265"/>
  </w:style>
  <w:style w:type="character" w:customStyle="1" w:styleId="classenews8">
    <w:name w:val="classenews_8"/>
    <w:basedOn w:val="Carpredefinitoparagrafo"/>
    <w:rsid w:val="000D6265"/>
  </w:style>
  <w:style w:type="character" w:customStyle="1" w:styleId="classenews6">
    <w:name w:val="classenews_6"/>
    <w:basedOn w:val="Carpredefinitoparagrafo"/>
    <w:rsid w:val="00693A86"/>
  </w:style>
  <w:style w:type="character" w:customStyle="1" w:styleId="classenews9">
    <w:name w:val="classenews_9"/>
    <w:basedOn w:val="Carpredefinitoparagrafo"/>
    <w:rsid w:val="00693A86"/>
  </w:style>
  <w:style w:type="character" w:customStyle="1" w:styleId="classenews12">
    <w:name w:val="classenews_12"/>
    <w:basedOn w:val="Carpredefinitoparagrafo"/>
    <w:rsid w:val="00693A86"/>
  </w:style>
  <w:style w:type="character" w:customStyle="1" w:styleId="classenews5">
    <w:name w:val="classenews_5"/>
    <w:basedOn w:val="Carpredefinitoparagrafo"/>
    <w:rsid w:val="00693A86"/>
  </w:style>
  <w:style w:type="paragraph" w:customStyle="1" w:styleId="first">
    <w:name w:val="first"/>
    <w:basedOn w:val="Normale"/>
    <w:rsid w:val="00693A86"/>
    <w:pPr>
      <w:spacing w:before="100" w:beforeAutospacing="1" w:after="100" w:afterAutospacing="1"/>
    </w:pPr>
  </w:style>
  <w:style w:type="paragraph" w:customStyle="1" w:styleId="second">
    <w:name w:val="second"/>
    <w:basedOn w:val="Normale"/>
    <w:rsid w:val="00693A86"/>
    <w:pPr>
      <w:spacing w:before="100" w:beforeAutospacing="1" w:after="100" w:afterAutospacing="1"/>
    </w:pPr>
  </w:style>
  <w:style w:type="paragraph" w:customStyle="1" w:styleId="last">
    <w:name w:val="last"/>
    <w:basedOn w:val="Normale"/>
    <w:rsid w:val="00693A86"/>
    <w:pPr>
      <w:spacing w:before="100" w:beforeAutospacing="1" w:after="100" w:afterAutospacing="1"/>
    </w:pPr>
  </w:style>
  <w:style w:type="character" w:customStyle="1" w:styleId="classenews7">
    <w:name w:val="classenews_7"/>
    <w:basedOn w:val="Carpredefinitoparagrafo"/>
    <w:rsid w:val="009618F7"/>
  </w:style>
  <w:style w:type="character" w:customStyle="1" w:styleId="news-in-evidenza">
    <w:name w:val="news-in-evidenza"/>
    <w:basedOn w:val="Carpredefinitoparagrafo"/>
    <w:rsid w:val="002A3ED1"/>
  </w:style>
  <w:style w:type="character" w:customStyle="1" w:styleId="classenews11">
    <w:name w:val="classenews_11"/>
    <w:basedOn w:val="Carpredefinitoparagrafo"/>
    <w:rsid w:val="002A3ED1"/>
  </w:style>
  <w:style w:type="character" w:styleId="Enfasigrassetto">
    <w:name w:val="Strong"/>
    <w:basedOn w:val="Carpredefinitoparagrafo"/>
    <w:uiPriority w:val="22"/>
    <w:qFormat/>
    <w:rsid w:val="004E6986"/>
    <w:rPr>
      <w:b/>
      <w:bCs/>
    </w:rPr>
  </w:style>
  <w:style w:type="character" w:customStyle="1" w:styleId="classenews13">
    <w:name w:val="classenews_13"/>
    <w:basedOn w:val="Carpredefinitoparagrafo"/>
    <w:rsid w:val="00A64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3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042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2799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999999"/>
                <w:bottom w:val="none" w:sz="0" w:space="0" w:color="auto"/>
                <w:right w:val="none" w:sz="0" w:space="0" w:color="auto"/>
              </w:divBdr>
            </w:div>
            <w:div w:id="13146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8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08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660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19361557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rst.aster.it/_aster_/viewNews/51912/edutech-futured-il-programma-di-accelerazione-per-startup" TargetMode="External"/><Relationship Id="rId18" Type="http://schemas.openxmlformats.org/officeDocument/2006/relationships/hyperlink" Target="https://first.aster.it/_aster_/viewNews/51905/al-via-il-1-bando-change2twin-per-sviluppo-digital-twin" TargetMode="External"/><Relationship Id="rId26" Type="http://schemas.openxmlformats.org/officeDocument/2006/relationships/hyperlink" Target="https://first.aster.it/_aster_/viewNews/51884/adottate-nuove-decisione-per-i-fondi-di-coesione-2021-2027" TargetMode="External"/><Relationship Id="rId39" Type="http://schemas.openxmlformats.org/officeDocument/2006/relationships/hyperlink" Target="https://first.aster.it/_aster_/viewNews/51911/adattamento-climatico-in-africa-e-asia-meridionale" TargetMode="External"/><Relationship Id="rId21" Type="http://schemas.openxmlformats.org/officeDocument/2006/relationships/hyperlink" Target="https://first.aster.it/_aster_/viewNews/51892/-women-techeu-per-sostenere-le-startup-femminili-" TargetMode="External"/><Relationship Id="rId34" Type="http://schemas.openxmlformats.org/officeDocument/2006/relationships/hyperlink" Target="https://first.aster.it/_aster_/viewNews/51900/impresa-comune-per-il-calcolo-ad-alte-prestazioni-europeo" TargetMode="External"/><Relationship Id="rId42" Type="http://schemas.openxmlformats.org/officeDocument/2006/relationships/hyperlink" Target="https://first.aster.it/_aster_/viewNews/51933/erc-work-programme-2022" TargetMode="External"/><Relationship Id="rId47" Type="http://schemas.openxmlformats.org/officeDocument/2006/relationships/hyperlink" Target="https://drive.google.com/open?id=0B6CGnfl93T9QVkNYdVVLM3VOb1k&amp;authuser=0" TargetMode="External"/><Relationship Id="rId50" Type="http://schemas.openxmlformats.org/officeDocument/2006/relationships/hyperlink" Target="mailto:mottola@unisannio.it" TargetMode="External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first.aster.it/_aster_/viewNews/51898/primi-bandi-life-2021-2027" TargetMode="External"/><Relationship Id="rId29" Type="http://schemas.openxmlformats.org/officeDocument/2006/relationships/hyperlink" Target="https://first.aster.it/_aster_/viewNews/51886/conclusioni-del-consiglio-in-materia-di-connettivit-" TargetMode="External"/><Relationship Id="rId11" Type="http://schemas.openxmlformats.org/officeDocument/2006/relationships/hyperlink" Target="https://first.aster.it/_aster_/viewNews/51914/via-all-accelerate-skellefte-2021-per-startup-in-europa" TargetMode="External"/><Relationship Id="rId24" Type="http://schemas.openxmlformats.org/officeDocument/2006/relationships/hyperlink" Target="https://first.aster.it/_aster_/viewNews/51882/normativa-europea-per-la-neutralit-climatica-" TargetMode="External"/><Relationship Id="rId32" Type="http://schemas.openxmlformats.org/officeDocument/2006/relationships/hyperlink" Target="https://first.aster.it/_aster_/viewNews/51896/il-consiglio-approva-i-primi-dodici-pnrr" TargetMode="External"/><Relationship Id="rId37" Type="http://schemas.openxmlformats.org/officeDocument/2006/relationships/hyperlink" Target="https://first.aster.it/_aster_/viewNews/51907/mise-nuove-agevolazioni-per-l-accesso-al-credito" TargetMode="External"/><Relationship Id="rId40" Type="http://schemas.openxmlformats.org/officeDocument/2006/relationships/hyperlink" Target="https://first.aster.it/_aster_/viewNews/51922/green-deal-la-commissione-adotta-nuove-proposte" TargetMode="External"/><Relationship Id="rId45" Type="http://schemas.openxmlformats.org/officeDocument/2006/relationships/hyperlink" Target="http://creativecommons.org/licenses/by-nd/3.0/deed.it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first.aster.it/_aster_/viewNews/51934/bologna-game-farm-call-per-progetti-di-sviluppo-nel-gam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rst.aster.it/_aster_/viewNews/51929/open-innovation-seconda-call-del-progetto-pitcch-" TargetMode="External"/><Relationship Id="rId14" Type="http://schemas.openxmlformats.org/officeDocument/2006/relationships/hyperlink" Target="https://first.aster.it/_aster_/viewNews/51936/eic-bando-per-selezionare-sei-nuovi-programme-managers" TargetMode="External"/><Relationship Id="rId22" Type="http://schemas.openxmlformats.org/officeDocument/2006/relationships/hyperlink" Target="https://first.aster.it/_aster_/viewNews/51938/bando-elevating-the-scalability-potential-di-horizon-europe" TargetMode="External"/><Relationship Id="rId27" Type="http://schemas.openxmlformats.org/officeDocument/2006/relationships/hyperlink" Target="https://first.aster.it/_aster_/viewNews/51889/cef-39-4-milioni-di-euro-per-la-mobilit-sostenibile-" TargetMode="External"/><Relationship Id="rId30" Type="http://schemas.openxmlformats.org/officeDocument/2006/relationships/hyperlink" Target="https://first.aster.it/_aster_/viewNews/51887/sondaggio-per-la-comunicazione-dell-ue-su-scienza-e-r-i" TargetMode="External"/><Relationship Id="rId35" Type="http://schemas.openxmlformats.org/officeDocument/2006/relationships/hyperlink" Target="https://first.aster.it/_aster_/viewNews/51901/mise-fondo-a-sostegno-della-realizzazione-degli-ipcei-" TargetMode="External"/><Relationship Id="rId43" Type="http://schemas.openxmlformats.org/officeDocument/2006/relationships/hyperlink" Target="https://first.aster.it/_aster_/viewNews/51910/horizon-europe-info-day-cluster-4-ai-data-and-robotics-" TargetMode="External"/><Relationship Id="rId48" Type="http://schemas.openxmlformats.org/officeDocument/2006/relationships/hyperlink" Target="http://www.startcupcampania.unina.it" TargetMode="External"/><Relationship Id="rId56" Type="http://schemas.openxmlformats.org/officeDocument/2006/relationships/footer" Target="footer3.xml"/><Relationship Id="rId8" Type="http://schemas.openxmlformats.org/officeDocument/2006/relationships/image" Target="media/image1.jpeg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first.aster.it/_aster_/viewNews/51932/erc-supporto-per-identificare-esperti-per-valutare-proposte" TargetMode="External"/><Relationship Id="rId17" Type="http://schemas.openxmlformats.org/officeDocument/2006/relationships/hyperlink" Target="https://first.aster.it/_aster_/viewNews/51894/manifattura-digitale-open-call-di-ai-regio-" TargetMode="External"/><Relationship Id="rId25" Type="http://schemas.openxmlformats.org/officeDocument/2006/relationships/hyperlink" Target="https://first.aster.it/_aster_/viewNews/51883/fondo-per-una-transizione-giusta-decisione-di-esecuzione" TargetMode="External"/><Relationship Id="rId33" Type="http://schemas.openxmlformats.org/officeDocument/2006/relationships/hyperlink" Target="https://first.aster.it/_aster_/viewNews/51899/horizon-europe-presentato-il-programma-cost-" TargetMode="External"/><Relationship Id="rId38" Type="http://schemas.openxmlformats.org/officeDocument/2006/relationships/hyperlink" Target="https://first.aster.it/_aster_/viewNews/51908/next-generation-eu-altri-10-miliardi-di-euro-" TargetMode="External"/><Relationship Id="rId46" Type="http://schemas.openxmlformats.org/officeDocument/2006/relationships/image" Target="media/image2.gif"/><Relationship Id="rId20" Type="http://schemas.openxmlformats.org/officeDocument/2006/relationships/hyperlink" Target="https://first.aster.it/_aster_/viewNews/51687/bando-interconnected-innovation-ecosystems-di-horizon-europe" TargetMode="External"/><Relationship Id="rId41" Type="http://schemas.openxmlformats.org/officeDocument/2006/relationships/hyperlink" Target="https://first.aster.it/_aster_/viewNews/51928/transizioni-verdi-e-digitali-per-la-ricerca-nell-ue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first.aster.it/_aster_/viewNews/51904/ai-nella-produzione-nuovo-bando-di-kitt4sme" TargetMode="External"/><Relationship Id="rId23" Type="http://schemas.openxmlformats.org/officeDocument/2006/relationships/hyperlink" Target="https://first.aster.it/_aster_/viewNews/51903/prossimi-bandi-per-il-fondo-europeo-per-la-difesa-" TargetMode="External"/><Relationship Id="rId28" Type="http://schemas.openxmlformats.org/officeDocument/2006/relationships/hyperlink" Target="https://first.aster.it/_aster_/viewNews/51885/servizi-alle-imprese-raccomandazioni-di-riforma-" TargetMode="External"/><Relationship Id="rId36" Type="http://schemas.openxmlformats.org/officeDocument/2006/relationships/hyperlink" Target="https://first.aster.it/_aster_/viewNews/51906/mise-ancora-disponibili-risorse-per-on-e-smart-money" TargetMode="External"/><Relationship Id="rId49" Type="http://schemas.openxmlformats.org/officeDocument/2006/relationships/hyperlink" Target="https://www.unisannio.it/it/amministrazione/documenti/start-cup-campania-2021-presentazione-e-mini-guida-sul-bp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first.aster.it/_aster_/viewNews/51924/destination-earth-initiative-bando-per-il-gruppo-consultivo" TargetMode="External"/><Relationship Id="rId31" Type="http://schemas.openxmlformats.org/officeDocument/2006/relationships/hyperlink" Target="https://first.aster.it/_aster_/viewNews/51893/10-citt-finaliste-per-gli-european-green-city-awards" TargetMode="External"/><Relationship Id="rId44" Type="http://schemas.openxmlformats.org/officeDocument/2006/relationships/hyperlink" Target="https://first.aster.it/_aster_/viewNews/51895/eu-mobility-week-unione-europea-16-22-settembre-2021" TargetMode="External"/><Relationship Id="rId52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migliozzi@unisannio.it" TargetMode="External"/><Relationship Id="rId1" Type="http://schemas.openxmlformats.org/officeDocument/2006/relationships/hyperlink" Target="mailto:ufficio.tto@unisann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CDF6-14AF-4187-97CC-B7D11403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DEL SANNIO</vt:lpstr>
    </vt:vector>
  </TitlesOfParts>
  <Company>b</Company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SANNIO</dc:title>
  <dc:subject/>
  <dc:creator>MOTTOLA</dc:creator>
  <cp:keywords/>
  <cp:lastModifiedBy>pierangela mottola</cp:lastModifiedBy>
  <cp:revision>2</cp:revision>
  <cp:lastPrinted>2020-01-10T18:50:00Z</cp:lastPrinted>
  <dcterms:created xsi:type="dcterms:W3CDTF">2021-07-16T12:01:00Z</dcterms:created>
  <dcterms:modified xsi:type="dcterms:W3CDTF">2021-07-16T12:01:00Z</dcterms:modified>
</cp:coreProperties>
</file>